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120" w:after="120"/>
      </w:pPr>
      <w:r>
        <w:rPr>
          <w:rFonts w:ascii="Arial" w:hAnsi="Arial"/>
          <w:b/>
          <w:color w:val="0F766E"/>
          <w:sz w:val="26"/>
        </w:rPr>
        <w:t>MÓDULO 05</w:t>
      </w:r>
    </w:p>
    <w:p>
      <w:pPr>
        <w:pStyle w:val="Title"/>
        <w:widowControl/>
      </w:pPr>
      <w:r>
        <w:t>Metodologia de Estimativa da Receita</w:t>
      </w:r>
    </w:p>
    <w:p>
      <w:pPr>
        <w:widowControl/>
        <w:spacing w:after="480"/>
      </w:pPr>
      <w:r>
        <w:rPr>
          <w:rFonts w:ascii="Arial" w:hAnsi="Arial"/>
          <w:color w:val="667085"/>
          <w:sz w:val="30"/>
        </w:rPr>
        <w:t>Rotinas, atividades e papel de trabalho com base no MDF — 15ª edição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Escopo técnico</w:t>
            </w:r>
          </w:p>
        </w:tc>
      </w:tr>
      <w:tr>
        <w:trPr>
          <w:cantSplit/>
        </w:trPr>
        <w:tc>
          <w:tcPr>
            <w:tcW w:type="dxa" w:w="10282"/>
            <w:shd w:fill="E8F0F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 módulo começa pelos conceitos de receita, previsão, realização, estimativa e reestimativa. Em seguida, analisa os itens 02.01.03.03 — Metodologia de Projeção das Receitas Orçamentárias e 02.01.03.04 — Modelos de Projeção de Receitas. O material operacionaliza a base histórica, os efeitos preço, quantidade e legislação, os modelos Sazonal, Média, Média Ajustada, Média Móvel e MMV, as demandas da CEAT, a validação de natureza/fonte e o impacto nas metas fiscais.</w:t>
            </w:r>
          </w:p>
        </w:tc>
      </w:tr>
    </w:tbl>
    <w:p>
      <w:pPr>
        <w:widowControl/>
        <w:spacing w:after="0"/>
      </w:pPr>
    </w:p>
    <w:p>
      <w:pPr>
        <w:widowControl/>
        <w:spacing w:before="480"/>
      </w:pPr>
      <w:r>
        <w:rPr>
          <w:b/>
        </w:rPr>
        <w:t xml:space="preserve">Público-alvo: </w:t>
      </w:r>
      <w:r>
        <w:t>contadores, analistas, auditores e equipes de planejamento e orçamento.</w:t>
      </w:r>
    </w:p>
    <w:p>
      <w:pPr>
        <w:widowControl/>
      </w:pPr>
      <w:r>
        <w:rPr>
          <w:b/>
        </w:rPr>
        <w:t xml:space="preserve">Carga horária sugerida: </w:t>
      </w:r>
      <w:r>
        <w:t>8 h/a — 400 minutos.</w:t>
      </w:r>
    </w:p>
    <w:p>
      <w:pPr>
        <w:widowControl/>
      </w:pPr>
      <w:r>
        <w:rPr>
          <w:b/>
        </w:rPr>
        <w:t xml:space="preserve">Produtos vinculados: </w:t>
      </w:r>
      <w:r>
        <w:t>guia de aplicação e planilha calculadora com memória, 26 atividades CEAT, controles, impacto fiscal e relatório conclusivo.</w:t>
      </w:r>
    </w:p>
    <w:p>
      <w:pPr>
        <w:widowControl/>
      </w:pPr>
      <w:r>
        <w:rPr>
          <w:b/>
        </w:rPr>
        <w:t xml:space="preserve">Versão: </w:t>
      </w:r>
      <w:r>
        <w:t>1.2 — abertura conceitual R15, 19 de setembro de 2026.</w:t>
      </w:r>
    </w:p>
    <w:p>
      <w:pPr>
        <w:widowControl/>
      </w:pPr>
    </w:p>
    <w:p>
      <w:pPr>
        <w:widowControl/>
      </w:pPr>
      <w:r>
        <w:rPr>
          <w:b/>
        </w:rPr>
        <w:t>Nota de uso</w:t>
      </w:r>
    </w:p>
    <w:p>
      <w:pPr>
        <w:widowControl/>
      </w:pPr>
      <w:r>
        <w:t>Este é um material didático. A projeção utilizada em peça orçamentária real exige dados oficiais, validação da unidade arrecadadora, revisão jurídica das alterações legislativas e aprovação da autoridade competente.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1. Conceitos antes do cálculo</w:t>
      </w:r>
    </w:p>
    <w:p>
      <w:pPr>
        <w:widowControl/>
      </w:pPr>
      <w:r>
        <w:t>A estimativa começa pela identificação correta do ingresso e do momento analisado. A tabela abaixo separa os conceitos que orientam a leitura da LOA, da execução e da memória de cálculo.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9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Conceito</w:t>
            </w:r>
          </w:p>
        </w:tc>
        <w:tc>
          <w:tcPr>
            <w:tcW w:type="dxa" w:w="43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Definição simples</w:t>
            </w:r>
          </w:p>
        </w:tc>
        <w:tc>
          <w:tcPr>
            <w:tcW w:type="dxa" w:w="37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O que verificar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Receita pública</w:t>
            </w:r>
          </w:p>
        </w:tc>
        <w:tc>
          <w:tcPr>
            <w:tcW w:type="dxa" w:w="43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Ingresso de recursos nos cofres públicos, em sentido amplo.</w:t>
            </w:r>
          </w:p>
        </w:tc>
        <w:tc>
          <w:tcPr>
            <w:tcW w:type="dxa" w:w="37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Se o ingresso pertence ao ente ou se é temporário e deve ser devolvido.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Receita orçamentária</w:t>
            </w:r>
          </w:p>
        </w:tc>
        <w:tc>
          <w:tcPr>
            <w:tcW w:type="dxa" w:w="43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Ingresso que integra a execução do orçamento e pode financiar ações públicas, ainda que não tenha sido previsto inicialmente.</w:t>
            </w:r>
          </w:p>
        </w:tc>
        <w:tc>
          <w:tcPr>
            <w:tcW w:type="dxa" w:w="37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Natureza, fato gerador, competência, unidade arrecadadora e eventual vinculação.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Receita prevista</w:t>
            </w:r>
          </w:p>
        </w:tc>
        <w:tc>
          <w:tcPr>
            <w:tcW w:type="dxa" w:w="43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Valor estimado e registrado na peça orçamentária.</w:t>
            </w:r>
          </w:p>
        </w:tc>
        <w:tc>
          <w:tcPr>
            <w:tcW w:type="dxa" w:w="37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Metodologia, premissas e compatibilidade com a série; previsão não garante arrecadação.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Receita realizada</w:t>
            </w:r>
          </w:p>
        </w:tc>
        <w:tc>
          <w:tcPr>
            <w:tcW w:type="dxa" w:w="43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Valor efetivamente arrecadado no período.</w:t>
            </w:r>
          </w:p>
        </w:tc>
        <w:tc>
          <w:tcPr>
            <w:tcW w:type="dxa" w:w="37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Nos meses encerrados, o realizado substitui a projeção na reestimativa.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Estimativa de receita</w:t>
            </w:r>
          </w:p>
        </w:tc>
        <w:tc>
          <w:tcPr>
            <w:tcW w:type="dxa" w:w="43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Previsão técnica do valor a arrecadar em período futuro.</w:t>
            </w:r>
          </w:p>
        </w:tc>
        <w:tc>
          <w:tcPr>
            <w:tcW w:type="dxa" w:w="37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Base histórica, fatores aplicáveis, modelo, riscos e memória mensal.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Reestimativa</w:t>
            </w:r>
          </w:p>
        </w:tc>
        <w:tc>
          <w:tcPr>
            <w:tcW w:type="dxa" w:w="43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Revisão da previsão durante o exercício.</w:t>
            </w:r>
          </w:p>
        </w:tc>
        <w:tc>
          <w:tcPr>
            <w:tcW w:type="dxa" w:w="37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Realizado dos meses fechados, tendência observada e nova projeção apenas dos meses futuros.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Três distinções essenciais</w:t>
            </w:r>
          </w:p>
        </w:tc>
      </w:tr>
      <w:tr>
        <w:trPr>
          <w:cantSplit/>
        </w:trP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Previsão não é arrecadação. Resultado do modelo não é escolha automática. Receita estimada não é, por si só, receita permanente para financiar despesa obrigatória continuada.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1.1 Metodologia incremental do MDF</w:t>
      </w:r>
    </w:p>
    <w:p>
      <w:pPr>
        <w:widowControl/>
      </w:pPr>
      <w:r>
        <w:t>Em linguagem simples, o MDF parte de uma base histórica compatível com a receita e a atualiza pelos efeitos que realmente possam alterar a arrecadação. A relação geral é: projeção = base × preço × quantidade × legislação. Se um efeito não se aplicar, o fator permanece igual a 1,000 e a decisão deve ser registrada.</w:t>
      </w:r>
    </w:p>
    <w:p>
      <w:pPr>
        <w:pStyle w:val="ListBullet"/>
        <w:widowControl/>
        <w:spacing w:after="40"/>
      </w:pPr>
      <w:r>
        <w:t>Preço: mudança de valor monetário, inflação, câmbio, juros ou índice contratual relacionado à receita.</w:t>
      </w:r>
    </w:p>
    <w:p>
      <w:pPr>
        <w:pStyle w:val="ListBullet"/>
        <w:widowControl/>
        <w:spacing w:after="40"/>
      </w:pPr>
      <w:r>
        <w:t>Quantidade: mudança no volume que gera a receita, como contribuintes, produção, massa salarial ou atividade econômica.</w:t>
      </w:r>
    </w:p>
    <w:p>
      <w:pPr>
        <w:pStyle w:val="ListBullet"/>
        <w:widowControl/>
        <w:spacing w:after="40"/>
      </w:pPr>
      <w:r>
        <w:t>Legislação: alteração válida de alíquota, base de cálculo, benefício, cobrança ou regra com vigência no período projetado.</w:t>
      </w:r>
    </w:p>
    <w:p>
      <w:pPr>
        <w:pStyle w:val="Heading2"/>
        <w:widowControl/>
      </w:pPr>
      <w:r>
        <w:t>1.2 Cinco modelos em linguagem simples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65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Modelo</w:t>
            </w:r>
          </w:p>
        </w:tc>
        <w:tc>
          <w:tcPr>
            <w:tcW w:type="dxa" w:w="31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Definição simples</w:t>
            </w:r>
          </w:p>
        </w:tc>
        <w:tc>
          <w:tcPr>
            <w:tcW w:type="dxa" w:w="295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Quando é útil</w:t>
            </w:r>
          </w:p>
        </w:tc>
        <w:tc>
          <w:tcPr>
            <w:tcW w:type="dxa" w:w="230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Cuidado principal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Sazonal a(t-12)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Usa o mesmo mês do ano anterior e aplica os fatores cabíveis.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Picos se repetem em meses específicos.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Pode reproduzir uma atipicidade antiga.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Média (t-1)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Soma os 12 meses anteriores, divide por 12 e usa essa média mensal.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Meses estáveis ou total anual estável sem padrão mensal útil.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 repetição mensal é esperada e não preserva sazonalidade.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Média Ajustada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Na reestimativa, usa a média dos meses recentes; para o ano seguinte, usa a média do ano anterior.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Novo patamar de arrecadação ou receita nova.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Poucos meses sazonais podem distorcer o patamar.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Média Móvel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Atualiza a média das últimas arrecadações a cada novo mês.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Tendência com oscilações e projeção de médio ou longo prazo.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Janela curta reage demais; janela longa reage lentamente.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MMV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Trata valores negativos, redistribui a série sem alterar o total e prepara a base para a projeção.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Estorno, dedução ou ajuste acima da arrecadação do mês.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Investigar a causa e conferir a preservação do total.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2. Resultado da análise</w:t>
      </w:r>
    </w:p>
    <w:p>
      <w:pPr>
        <w:widowControl/>
      </w:pPr>
      <w:r>
        <w:t>O MDF adota uma metodologia incremental: parte de uma base histórica compatível com o comportamento da receita e aplica, quando cabíveis, índices de preço, quantidade e legislação. O manual não determina um único modelo para todas as receitas. A escolha depende da espécie de receita, de sua série mensal e das informações da unidade arrecadadora.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Conclusão operacional</w:t>
            </w:r>
          </w:p>
        </w:tc>
      </w:tr>
      <w:tr>
        <w:trPr>
          <w:cantSplit/>
        </w:trPr>
        <w:tc>
          <w:tcPr>
            <w:tcW w:type="dxa" w:w="10282"/>
            <w:shd w:fill="EAF4F1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 rotina deve impedir três atalhos: usar média em série sazonal; aplicar índice sem vínculo com o fato gerador; e reproduzir atipicidade ou valor negativo sem investigação. O produto mínimo de cada cálculo é composto por série reconciliada, premissas com fonte, memória mensal, teste de consistência, justificativa do modelo e aprovação.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2.1 O que vem do MDF e o que foi acrescentado ao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381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Tratamento no MDF</w:t>
            </w:r>
          </w:p>
        </w:tc>
        <w:tc>
          <w:tcPr>
            <w:tcW w:type="dxa" w:w="446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Operacionalização no módulo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Base histórica</w:t>
            </w:r>
          </w:p>
        </w:tc>
        <w:tc>
          <w:tcPr>
            <w:tcW w:type="dxa" w:w="38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Série de anos ou meses anteriores; a base varia conforme o comportamento mensal.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Três exercícios mensais, reconciliação por natureza e ajuste documentado da base mais recente.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Fatores</w:t>
            </w:r>
          </w:p>
        </w:tc>
        <w:tc>
          <w:tcPr>
            <w:tcW w:type="dxa" w:w="38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Preço, quantidade e legislação, quando cabíveis.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Cadastro mensal do índice, fonte, data-base, vigência e justificativa relacionada ao fato gerador.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Modelos</w:t>
            </w:r>
          </w:p>
        </w:tc>
        <w:tc>
          <w:tcPr>
            <w:tcW w:type="dxa" w:w="38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Sazonal, Média, Média Ajustada, Média Móvel e MMV, além de variantes.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Cálculo lado a lado, seleção fundamentada e reestimativa que preserva meses realizados.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Atipicidades</w:t>
            </w:r>
          </w:p>
        </w:tc>
        <w:tc>
          <w:tcPr>
            <w:tcW w:type="dxa" w:w="38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Devem ser eliminadas quando não regulares; mudanças de classificação precisam preservar a série.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Mapa de reclassificação, ajuste técnico com evidência e alerta automático.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Validação</w:t>
            </w:r>
          </w:p>
        </w:tc>
        <w:tc>
          <w:tcPr>
            <w:tcW w:type="dxa" w:w="38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O manual alerta para os impactos de super e subestimativa.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Reconciliação, sensibilidade, checklist, WAPE e viés como controles complementares — não como exigência do MDF.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2.2 Fundamento legal mínimo</w:t>
      </w:r>
    </w:p>
    <w:p>
      <w:pPr>
        <w:pStyle w:val="ListBullet"/>
        <w:widowControl/>
        <w:spacing w:after="40"/>
      </w:pPr>
      <w:r>
        <w:t>LRF, art. 12: a previsão deve observar normas técnicas e legais, os efeitos das alterações legislativas, a variação do índice de preços, o crescimento econômico e outros fatores relevantes; deve trazer a evolução dos três últimos anos, a projeção para os dois seguintes e a metodologia/premissas.</w:t>
      </w:r>
    </w:p>
    <w:p>
      <w:pPr>
        <w:pStyle w:val="ListBullet"/>
        <w:widowControl/>
        <w:spacing w:after="40"/>
      </w:pPr>
      <w:r>
        <w:t>Lei nº 4.320/1964, arts. 29 a 31: as receitas devem ser organizadas por rubricas; as estimativas devem considerar a arrecadação de pelo menos três exercícios e as circunstâncias conjunturais e específicas.</w:t>
      </w:r>
    </w:p>
    <w:p>
      <w:pPr>
        <w:pStyle w:val="ListBullet"/>
        <w:widowControl/>
        <w:spacing w:after="40"/>
      </w:pPr>
      <w:r>
        <w:t>MDF, itens 02.01.03.03 e 02.01.03.04: detalha a abordagem incremental e os modelos gerais para traduzir o comportamento histórico em projeções mensais e anuais.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3. Metodologia de projeção</w:t>
      </w:r>
    </w:p>
    <w:p>
      <w:pPr>
        <w:pStyle w:val="Heading2"/>
        <w:widowControl/>
      </w:pPr>
      <w:r>
        <w:t>3.1 Fórmula-base</w:t>
      </w:r>
    </w:p>
    <w:p>
      <w:pPr>
        <w:widowControl/>
      </w:pPr>
      <w:r>
        <w:t>Para cada receita e mês projetado:</w:t>
      </w:r>
    </w:p>
    <w:p>
      <w:pPr>
        <w:pStyle w:val="Formula"/>
        <w:widowControl/>
      </w:pPr>
      <w:r>
        <w:t>Pₜ = Bₜ × Iᴾₜ × IQₜ × Iᴸₜ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93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Símbolo</w:t>
            </w:r>
          </w:p>
        </w:tc>
        <w:tc>
          <w:tcPr>
            <w:tcW w:type="dxa" w:w="22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Significado</w:t>
            </w:r>
          </w:p>
        </w:tc>
        <w:tc>
          <w:tcPr>
            <w:tcW w:type="dxa" w:w="691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Regra de uso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Pₜ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Projeção do mês t</w:t>
            </w:r>
          </w:p>
        </w:tc>
        <w:tc>
          <w:tcPr>
            <w:tcW w:type="dxa" w:w="69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Resultado mensal; a projeção anual é a soma dos doze meses.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Bₜ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Base de cálculo</w:t>
            </w:r>
          </w:p>
        </w:tc>
        <w:tc>
          <w:tcPr>
            <w:tcW w:type="dxa" w:w="69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Mesmo mês anterior, média fixa, média dos meses correntes, média móvel ou base MMV ajustada.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Iᴾₜ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Índice de preço</w:t>
            </w:r>
          </w:p>
        </w:tc>
        <w:tc>
          <w:tcPr>
            <w:tcW w:type="dxa" w:w="69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Escolher pela relação com o fato gerador: inflação, câmbio, juros ou índice contratual, por exemplo.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IQₜ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Índice de quantidade</w:t>
            </w:r>
          </w:p>
        </w:tc>
        <w:tc>
          <w:tcPr>
            <w:tcW w:type="dxa" w:w="69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Representar variação física/econômica: PIB real, massa salarial, produção, contribuintes, matrículas etc.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Iᴸₜ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Efeito legislação</w:t>
            </w:r>
          </w:p>
        </w:tc>
        <w:tc>
          <w:tcPr>
            <w:tcW w:type="dxa" w:w="69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Refletir mudança efetiva de alíquota ou base, com vigência e anterioridade verificadas.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Índice não é percentual</w:t>
            </w:r>
          </w:p>
        </w:tc>
      </w:tr>
      <w:tr>
        <w:trPr>
          <w:cantSplit/>
        </w:trP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Na calculadora, aumento de 4% é informado como 1,040. Os efeitos são multiplicativos: 1,040 × 1,020 = 1,0608. Somar 4% e 2% produziria 6,0%, mas o resultado composto é 6,08%.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3.2 Bases admitidas pelo MDF</w:t>
      </w:r>
    </w:p>
    <w:p>
      <w:pPr>
        <w:pStyle w:val="ListBullet"/>
        <w:widowControl/>
        <w:spacing w:after="40"/>
      </w:pPr>
      <w:r>
        <w:t>arrecadação do mesmo mês do ano anterior;</w:t>
      </w:r>
    </w:p>
    <w:p>
      <w:pPr>
        <w:pStyle w:val="ListBullet"/>
        <w:widowControl/>
        <w:spacing w:after="40"/>
      </w:pPr>
      <w:r>
        <w:t>média mensal do ano anterior;</w:t>
      </w:r>
    </w:p>
    <w:p>
      <w:pPr>
        <w:pStyle w:val="ListBullet"/>
        <w:widowControl/>
        <w:spacing w:after="40"/>
      </w:pPr>
      <w:r>
        <w:t>média móvel dos últimos 12 meses — ou outro período tecnicamente definido;</w:t>
      </w:r>
    </w:p>
    <w:p>
      <w:pPr>
        <w:pStyle w:val="ListBullet"/>
        <w:widowControl/>
        <w:spacing w:after="40"/>
      </w:pPr>
      <w:r>
        <w:t>média trimestral ao longo de cada trimestre do ano anterior;</w:t>
      </w:r>
    </w:p>
    <w:p>
      <w:pPr>
        <w:pStyle w:val="ListBullet"/>
        <w:widowControl/>
        <w:spacing w:after="40"/>
      </w:pPr>
      <w:r>
        <w:t>média dos últimos meses do exercício corrente.</w:t>
      </w:r>
    </w:p>
    <w:p>
      <w:pPr>
        <w:pStyle w:val="Heading2"/>
        <w:widowControl/>
      </w:pPr>
      <w:r>
        <w:t>3.3 Preparação da série</w:t>
      </w:r>
    </w:p>
    <w:p>
      <w:pPr>
        <w:pStyle w:val="ListBullet"/>
        <w:widowControl/>
        <w:spacing w:after="40"/>
      </w:pPr>
      <w:r>
        <w:t>Reconciliar a extração ao total contábil/orçamentário e confirmar a mesma unidade de medida.</w:t>
      </w:r>
    </w:p>
    <w:p>
      <w:pPr>
        <w:pStyle w:val="ListBullet"/>
        <w:widowControl/>
        <w:spacing w:after="40"/>
      </w:pPr>
      <w:r>
        <w:t>Mapear alterações de classificação. Quando a receita migra de uma natureza para outra, recompor a série sob a classificação atual.</w:t>
      </w:r>
    </w:p>
    <w:p>
      <w:pPr>
        <w:pStyle w:val="ListBullet"/>
        <w:widowControl/>
        <w:spacing w:after="40"/>
      </w:pPr>
      <w:r>
        <w:t>Identificar valores atípicos. Ajustar somente quando não recorrentes e com evidência; manter o valor original e o ajuste em campos separados.</w:t>
      </w:r>
    </w:p>
    <w:p>
      <w:pPr>
        <w:pStyle w:val="ListBullet"/>
        <w:widowControl/>
        <w:spacing w:after="40"/>
      </w:pPr>
      <w:r>
        <w:t>Tratar lacunas, duplicidades, estornos e deduções. Valores negativos exigem causa documentada antes do MMV.</w:t>
      </w:r>
    </w:p>
    <w:p>
      <w:pPr>
        <w:pStyle w:val="ListBullet"/>
        <w:widowControl/>
        <w:spacing w:after="40"/>
      </w:pPr>
      <w:r>
        <w:t>Registrar fonte, período de extração, responsável, versão e data de corte.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4. Matriz de decisão dos modelos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252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Sinal da série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Modelo candidato</w:t>
            </w:r>
          </w:p>
        </w:tc>
        <w:tc>
          <w:tcPr>
            <w:tcW w:type="dxa" w:w="324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Teste rápido</w:t>
            </w:r>
          </w:p>
        </w:tc>
        <w:tc>
          <w:tcPr>
            <w:tcW w:type="dxa" w:w="22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Não usar sem explicar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Picos recorrentes nos mesmos meses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Sazonal a(t-12)</w:t>
            </w:r>
          </w:p>
        </w:tc>
        <w:tc>
          <w:tcPr>
            <w:tcW w:type="dxa" w:w="32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Participação mensal semelhante entre anos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Média fixa, porque apaga o calendário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Meses quase constantes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Média (t-1)</w:t>
            </w:r>
          </w:p>
        </w:tc>
        <w:tc>
          <w:tcPr>
            <w:tcW w:type="dxa" w:w="32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Baixa dispersão e contrato/fluxo estável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Sazonal por mera disponibilidade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Meses irregulares; totais anuais estáveis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Média (t-1)</w:t>
            </w:r>
          </w:p>
        </w:tc>
        <w:tc>
          <w:tcPr>
            <w:tcW w:type="dxa" w:w="32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Totais dos anos próximos e sem padrão mensal útil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Padrão mensal artificial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Ano corrente em novo patamar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Média Ajustada</w:t>
            </w:r>
          </w:p>
        </w:tc>
        <w:tc>
          <w:tcPr>
            <w:tcW w:type="dxa" w:w="32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Realizados recentes destoam da base e a mudança parece persistente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Poucos meses sazonais como novo normal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Tendência com ruído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Média Móvel</w:t>
            </w:r>
          </w:p>
        </w:tc>
        <w:tc>
          <w:tcPr>
            <w:tcW w:type="dxa" w:w="32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Janelas alternativas mantêm direção coerente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Janela escolhida apenas pelo resultado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Valor negativo por estorno/dedução/ajuste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MMV antes do modelo</w:t>
            </w:r>
          </w:p>
        </w:tc>
        <w:tc>
          <w:tcPr>
            <w:tcW w:type="dxa" w:w="32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Soma ajustada preserva o total e não projeta negativo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MMV sem apuração da causa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Nenhum padrão explica a receita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Modelo específico e documentado</w:t>
            </w:r>
          </w:p>
        </w:tc>
        <w:tc>
          <w:tcPr>
            <w:tcW w:type="dxa" w:w="32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Variável explicativa ligada ao fato gerador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Fator genérico sem fundamento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4.1 Regra de escolha</w:t>
      </w:r>
    </w:p>
    <w:p>
      <w:pPr>
        <w:widowControl/>
      </w:pPr>
      <w:r>
        <w:rPr>
          <w:b/>
        </w:rPr>
        <w:t xml:space="preserve">A escolha do modelo é uma decisão técnica humana. </w:t>
      </w:r>
      <w:r>
        <w:t>A calculadora compara cenários, mas não seleciona automaticamente o maior, o menor ou o mais próximo da meta. A justificativa deve combinar comportamento da série, fato gerador, qualidade dos dados, horizonte, vigência das premissas e risco de execução.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5. Rotinas operacionais</w:t>
      </w:r>
    </w:p>
    <w:p>
      <w:pPr>
        <w:widowControl/>
      </w:pPr>
      <w:r>
        <w:t>As oito rotinas abaixo formam o fluxo do Módulo 05 e podem ser implementadas como etapas obrigatórias no aplicativo.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87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Rotina</w:t>
            </w:r>
          </w:p>
        </w:tc>
        <w:tc>
          <w:tcPr>
            <w:tcW w:type="dxa" w:w="432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Procedimento</w:t>
            </w:r>
          </w:p>
        </w:tc>
        <w:tc>
          <w:tcPr>
            <w:tcW w:type="dxa" w:w="201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Saída</w:t>
            </w:r>
          </w:p>
        </w:tc>
        <w:tc>
          <w:tcPr>
            <w:tcW w:type="dxa" w:w="201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Controle-chave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R05.01 — Abrir a projeção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Definir natureza, unidade, ano-alvo, finalidade, data de corte e responsáveis.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Cadastro e escopo aprovado.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Bloquear cálculo sem receita, ano e finalidade.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R05.02 — Extrair e reconciliar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Carregar no mínimo três exercícios mensais; comparar a soma com relatórios oficiais.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Série bruta reconciliada.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36 competências ou lacunas justificadas.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R05.03 — Normalizar a série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Mapear reclassificações; separar valor original, ajuste e base comparável.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Base ajustada e rastreável.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Todo ajuste tem motivo, evidência e responsável.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R05.04 — Diagnosticar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Analisar sazonalidade, estabilidade, tendência, patamar e negativos.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Hipóteses de modelo.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Não confundir pico isolado com sazonalidade.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R05.05 — Definir premissas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Selecionar índices e documentar fonte, data-base, periodicidade e vigência.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Mapa mensal de premissas.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Índice pertinente ao fato gerador e maior que zero.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R05.06 — Calcular cenários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Executar os modelos plausíveis; preservar realizados; somar o ano.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Memórias comparáveis.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Fórmulas reproduzíveis.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R05.07 — Validar e testar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Reconciliar totais, testar sensibilidade e comparar previsão passada com realizado.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Checklist, alertas e métricas.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Métricas auxiliam; não substituem justificativa.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R05.08 — Concluir e aprovar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Selecionar modelo, redigir nota, anexar fontes, registrar riscos e versionar.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Projeção aprovada.</w:t>
            </w:r>
          </w:p>
        </w:tc>
        <w:tc>
          <w:tcPr>
            <w:tcW w:type="dxa" w:w="201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Sem aprovação com pendência crítica.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5.1 Papéis sugeridos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302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Papel</w:t>
            </w:r>
          </w:p>
        </w:tc>
        <w:tc>
          <w:tcPr>
            <w:tcW w:type="dxa" w:w="705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Responsabilidade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Analista/elaborador</w:t>
            </w:r>
          </w:p>
        </w:tc>
        <w:tc>
          <w:tcPr>
            <w:tcW w:type="dxa" w:w="70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Prepara dados, executa cálculos e redige a justificativa.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Unidade arrecadadora</w:t>
            </w:r>
          </w:p>
        </w:tc>
        <w:tc>
          <w:tcPr>
            <w:tcW w:type="dxa" w:w="70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Confirma fato gerador, alterações legais/contratuais e eventos não recorrentes.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Revisor contábil/orçamentário</w:t>
            </w:r>
          </w:p>
        </w:tc>
        <w:tc>
          <w:tcPr>
            <w:tcW w:type="dxa" w:w="70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Confere classificação, memória, reconciliação e coerência das premissas.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Responsável jurídico, quando necessário</w:t>
            </w:r>
          </w:p>
        </w:tc>
        <w:tc>
          <w:tcPr>
            <w:tcW w:type="dxa" w:w="70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Valida vigência, anterioridade e alcance do efeito legislação.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Autoridade aprovadora</w:t>
            </w:r>
          </w:p>
        </w:tc>
        <w:tc>
          <w:tcPr>
            <w:tcW w:type="dxa" w:w="70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Aceita modelo, riscos, total e versão para uso institucional.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br w:type="page"/>
      </w:r>
    </w:p>
    <w:p>
      <w:pPr>
        <w:pStyle w:val="Heading1"/>
        <w:widowControl/>
      </w:pPr>
      <w:r>
        <w:t>6. Rotinas de cálculo por modelo</w:t>
      </w:r>
    </w:p>
    <w:p>
      <w:pPr>
        <w:pStyle w:val="Heading2"/>
        <w:widowControl/>
      </w:pPr>
      <w:r>
        <w:t>6.1 Modelo Sazonal a(t-12)</w:t>
      </w:r>
    </w:p>
    <w:p>
      <w:pPr>
        <w:widowControl/>
      </w:pPr>
      <w:r>
        <w:t>Aplicação: arrecadação concentrada em meses específicos e recorrentes.</w:t>
      </w:r>
    </w:p>
    <w:p>
      <w:pPr>
        <w:pStyle w:val="Formula"/>
        <w:widowControl/>
      </w:pPr>
      <w:r>
        <w:t>P₍ano,m₎ = R₍ano−1,m₎ × Iᴾₘ × IQₘ × Iᴸₘ</w:t>
      </w:r>
    </w:p>
    <w:p>
      <w:pPr>
        <w:pStyle w:val="ListBullet"/>
        <w:widowControl/>
        <w:spacing w:after="40"/>
      </w:pPr>
      <w:r>
        <w:t>usar como base o mesmo mês do ano anterior;</w:t>
      </w:r>
    </w:p>
    <w:p>
      <w:pPr>
        <w:pStyle w:val="ListBullet"/>
        <w:widowControl/>
        <w:spacing w:after="40"/>
      </w:pPr>
      <w:r>
        <w:t>aplicar os índices acumulados/pertinentes até o mês projetado;</w:t>
      </w:r>
    </w:p>
    <w:p>
      <w:pPr>
        <w:pStyle w:val="ListBullet"/>
        <w:widowControl/>
        <w:spacing w:after="40"/>
      </w:pPr>
      <w:r>
        <w:t>repetir para os doze meses e somar;</w:t>
      </w:r>
    </w:p>
    <w:p>
      <w:pPr>
        <w:pStyle w:val="ListBullet"/>
        <w:widowControl/>
        <w:spacing w:after="40"/>
      </w:pPr>
      <w:r>
        <w:t>comparar o perfil projetado com a distribuição histórica;</w:t>
      </w:r>
    </w:p>
    <w:p>
      <w:pPr>
        <w:pStyle w:val="ListBullet"/>
        <w:widowControl/>
        <w:spacing w:after="40"/>
      </w:pPr>
      <w:r>
        <w:t>remover ou tratar evento não recorrente antes de projetar.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Exemplo de uso</w:t>
            </w:r>
          </w:p>
        </w:tc>
      </w:tr>
      <w:tr>
        <w:trPr>
          <w:cantSplit/>
        </w:trPr>
        <w:tc>
          <w:tcPr>
            <w:tcW w:type="dxa" w:w="10282"/>
            <w:shd w:fill="EAF4F1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IPTU, ITR ou outra receita cuja arrecadação se concentra em vencimentos conhecidos. A pertinência depende da série local e do desenho da cobrança.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6.2 Modelo Média (t-1)</w:t>
      </w:r>
    </w:p>
    <w:p>
      <w:pPr>
        <w:widowControl/>
      </w:pPr>
      <w:r>
        <w:t>Aplicação: valores mensais praticamente constantes; também pode servir quando a distribuição é irregular, mas o total anual é estável e não há modelo mensal útil.</w:t>
      </w:r>
    </w:p>
    <w:p>
      <w:pPr>
        <w:pStyle w:val="Formula"/>
        <w:widowControl/>
      </w:pPr>
      <w:r>
        <w:t>B = (Σ R₍ano−1,m₎) ÷ 12;    Pₘ = B × Iᴾₘ × IQₘ × Iᴸₘ</w:t>
      </w:r>
    </w:p>
    <w:p>
      <w:pPr>
        <w:pStyle w:val="ListBullet"/>
        <w:widowControl/>
        <w:spacing w:after="40"/>
      </w:pPr>
      <w:r>
        <w:t>validar estabilidade mensal ou estabilidade dos totais anuais;</w:t>
      </w:r>
    </w:p>
    <w:p>
      <w:pPr>
        <w:pStyle w:val="ListBullet"/>
        <w:widowControl/>
        <w:spacing w:after="40"/>
      </w:pPr>
      <w:r>
        <w:t>calcular a média do exercício anterior;</w:t>
      </w:r>
    </w:p>
    <w:p>
      <w:pPr>
        <w:pStyle w:val="ListBullet"/>
        <w:widowControl/>
        <w:spacing w:after="40"/>
      </w:pPr>
      <w:r>
        <w:t>aplicar somente os fatores comprovadamente relacionados;</w:t>
      </w:r>
    </w:p>
    <w:p>
      <w:pPr>
        <w:pStyle w:val="ListBullet"/>
        <w:widowControl/>
        <w:spacing w:after="40"/>
      </w:pPr>
      <w:r>
        <w:t>registrar que a média uniformiza a distribuição e não informa tendência de médio/longo prazo.</w:t>
      </w:r>
    </w:p>
    <w:p>
      <w:pPr>
        <w:pStyle w:val="Heading2"/>
        <w:widowControl/>
      </w:pPr>
      <w:r>
        <w:t>6.3 Modelo Média Ajustada</w:t>
      </w:r>
    </w:p>
    <w:p>
      <w:pPr>
        <w:widowControl/>
      </w:pPr>
      <w:r>
        <w:t>Aplicação: reestimar o próprio exercício quando a arrecadação corrente está em patamar diferente ou quando a série é nova.</w:t>
      </w:r>
    </w:p>
    <w:p>
      <w:pPr>
        <w:pStyle w:val="Formula"/>
        <w:widowControl/>
      </w:pPr>
      <w:r>
        <w:t>M = média dos meses realizados;    Pₘ futuro = M × Iᴾₘ × IQₘ × Iᴸₘ</w:t>
      </w:r>
    </w:p>
    <w:p>
      <w:pPr>
        <w:pStyle w:val="ListBullet"/>
        <w:widowControl/>
        <w:spacing w:after="40"/>
      </w:pPr>
      <w:r>
        <w:t>preservar os meses realizados; não substituí-los por projeção;</w:t>
      </w:r>
    </w:p>
    <w:p>
      <w:pPr>
        <w:pStyle w:val="ListBullet"/>
        <w:widowControl/>
        <w:spacing w:after="40"/>
      </w:pPr>
      <w:r>
        <w:t>calcular a média apenas dos meses efetivamente encerrados;</w:t>
      </w:r>
    </w:p>
    <w:p>
      <w:pPr>
        <w:pStyle w:val="ListBullet"/>
        <w:widowControl/>
        <w:spacing w:after="40"/>
      </w:pPr>
      <w:r>
        <w:t>avaliar se o novo patamar é estrutural, sazonal ou temporário;</w:t>
      </w:r>
    </w:p>
    <w:p>
      <w:pPr>
        <w:pStyle w:val="ListBullet"/>
        <w:widowControl/>
        <w:spacing w:after="40"/>
      </w:pPr>
      <w:r>
        <w:t>para o exercício seguinte, usar a média do ano anterior, conforme o MDF.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Risco didático central</w:t>
            </w:r>
          </w:p>
        </w:tc>
      </w:tr>
      <w:tr>
        <w:trPr>
          <w:cantSplit/>
        </w:trP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 os meses realizados coincidem com o pico sazonal, a média ajustada pode superestimar fortemente o restante do ano. O caso da planilha foi construído para tornar esse risco visível.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br w:type="page"/>
      </w:r>
    </w:p>
    <w:p>
      <w:pPr>
        <w:pStyle w:val="Heading2"/>
        <w:widowControl/>
      </w:pPr>
      <w:r>
        <w:t>6.4 Modelo Média Móvel</w:t>
      </w:r>
    </w:p>
    <w:p>
      <w:pPr>
        <w:widowControl/>
      </w:pPr>
      <w:r>
        <w:t>Aplicação: suavizar oscilações e acompanhar tendência. A janela pode ser de 3, 6, 12, 24 meses ou outro período justificado.</w:t>
      </w:r>
    </w:p>
    <w:p>
      <w:pPr>
        <w:pStyle w:val="Formula"/>
        <w:widowControl/>
      </w:pPr>
      <w:r>
        <w:t>MMₜ(k) = (Rₜ₋₁ + Rₜ₋₂ + … + Rₜ₋ₖ) ÷ k</w:t>
      </w:r>
    </w:p>
    <w:p>
      <w:pPr>
        <w:pStyle w:val="ListBullet"/>
        <w:widowControl/>
        <w:spacing w:after="40"/>
      </w:pPr>
      <w:r>
        <w:t>projetar o primeiro mês com as k observações imediatamente anteriores;</w:t>
      </w:r>
    </w:p>
    <w:p>
      <w:pPr>
        <w:pStyle w:val="ListBullet"/>
        <w:widowControl/>
        <w:spacing w:after="40"/>
      </w:pPr>
      <w:r>
        <w:t>para o mês seguinte, incorporar o valor recém-projetado quando ainda não houver realizado;</w:t>
      </w:r>
    </w:p>
    <w:p>
      <w:pPr>
        <w:pStyle w:val="ListBullet"/>
        <w:widowControl/>
        <w:spacing w:after="40"/>
      </w:pPr>
      <w:r>
        <w:t>aplicar os fatores preço, quantidade e legislação, quando pertinentes;</w:t>
      </w:r>
    </w:p>
    <w:p>
      <w:pPr>
        <w:pStyle w:val="ListBullet"/>
        <w:widowControl/>
        <w:spacing w:after="40"/>
      </w:pPr>
      <w:r>
        <w:t>testar janelas alternativas: curta reage mais; longa suaviza mais e responde mais lentamente;</w:t>
      </w:r>
    </w:p>
    <w:p>
      <w:pPr>
        <w:pStyle w:val="ListBullet"/>
        <w:widowControl/>
        <w:spacing w:after="40"/>
      </w:pPr>
      <w:r>
        <w:t>como variante descrita pelo MDF, pode-se calcular média móvel trimestral centrada no mesmo mês do ano anterior.</w:t>
      </w:r>
    </w:p>
    <w:p>
      <w:pPr>
        <w:pStyle w:val="Heading2"/>
        <w:widowControl/>
      </w:pPr>
      <w:r>
        <w:t>6.5 MMV — ajuste prévio de arrecadação negativa</w:t>
      </w:r>
    </w:p>
    <w:p>
      <w:pPr>
        <w:widowControl/>
      </w:pPr>
      <w:r>
        <w:t>Aplicação: base com valor negativo decorrente de estorno, dedução ou ajuste. O MMV redistribui a arrecadação, não projeta valor negativo e preserva o total anual da base.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86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Passo</w:t>
            </w:r>
          </w:p>
        </w:tc>
        <w:tc>
          <w:tcPr>
            <w:tcW w:type="dxa" w:w="655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Cálculo</w:t>
            </w:r>
          </w:p>
        </w:tc>
        <w:tc>
          <w:tcPr>
            <w:tcW w:type="dxa" w:w="266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Controle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65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Média μ = total anual ÷ 12; participação pₘ = Rₘ ÷ μ.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Σpₘ deve ser 12.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65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Se pₘ &lt; 0, substituir por qₘ = 1; demais participações permanecem.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Registrar mês e causa.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65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Fator de normalização c = 12 ÷ Σqₘ.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Evitar criação de receita.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65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Índice normalizado iₘ = qₘ × c.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Σiₘ deve ser 12.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65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Valor ajustado Aₘ = μ × iₘ.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ΣAₘ deve igualar o total original.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65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Aplicar sobre Aₘ o modelo e os fatores cabíveis.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Mostrar base, ajuste e projeção.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Limite</w:t>
            </w:r>
          </w:p>
        </w:tc>
      </w:tr>
      <w:tr>
        <w:trPr>
          <w:cantSplit/>
        </w:trPr>
        <w:tc>
          <w:tcPr>
            <w:tcW w:type="dxa" w:w="10282"/>
            <w:shd w:fill="FDECE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 MMV não substitui a investigação. Se o negativo é erro de extração ou classificação, corrija a fonte. Se decorre de evento não recorrente, avalie ajuste técnico documentado. Use o MMV quando seu mecanismo representar adequadamente a base.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br w:type="page"/>
      </w:r>
    </w:p>
    <w:p>
      <w:pPr>
        <w:pStyle w:val="Heading1"/>
        <w:widowControl/>
      </w:pPr>
      <w:r>
        <w:t>7. Sequência didática — 8 h/a (400 minutos)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7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Bloco</w:t>
            </w:r>
          </w:p>
        </w:tc>
        <w:tc>
          <w:tcPr>
            <w:tcW w:type="dxa" w:w="115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Tempo</w:t>
            </w:r>
          </w:p>
        </w:tc>
        <w:tc>
          <w:tcPr>
            <w:tcW w:type="dxa" w:w="61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Conteúdo/atividade</w:t>
            </w:r>
          </w:p>
        </w:tc>
        <w:tc>
          <w:tcPr>
            <w:tcW w:type="dxa" w:w="19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Produto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50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LRF art. 12, Lei nº 4.320/1964 e leitura orientada do item 02.01.03.03.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Mapa de requisitos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50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Preparação da série, reclassificação e efeitos preço/quantidade/legislação.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Base reconciliada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40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Atividade 1 — diagnóstico e escolha preliminar.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Parecer diagnóstico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55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Atividade 2 — modelo sazonal e fatores incrementais.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Memória sazonal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35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Atividade 3 — média do ano anterior.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Comparação média × sazonal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50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Atividade 4 — média ajustada e reestimativa.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Reestimativa anual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50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Atividade 5 — média móvel e sensibilidade.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Tabela de janelas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11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70 min</w:t>
            </w:r>
          </w:p>
        </w:tc>
        <w:tc>
          <w:tcPr>
            <w:tcW w:type="dxa" w:w="61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Atividade 6 — MMV, auditoria, nota técnica e fechamento.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Pacote de evidências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7.1 Preparação do facilitador</w:t>
      </w:r>
    </w:p>
    <w:p>
      <w:pPr>
        <w:pStyle w:val="ListBullet"/>
        <w:widowControl/>
        <w:spacing w:after="40"/>
      </w:pPr>
      <w:r>
        <w:t>Disponibilizar a planilha calculadora e uma cópia não editada para reposição.</w:t>
      </w:r>
    </w:p>
    <w:p>
      <w:pPr>
        <w:pStyle w:val="ListBullet"/>
        <w:widowControl/>
        <w:spacing w:after="40"/>
      </w:pPr>
      <w:r>
        <w:t>Explicar que os dados e índices iniciais são hipóteses didáticas.</w:t>
      </w:r>
    </w:p>
    <w:p>
      <w:pPr>
        <w:pStyle w:val="ListBullet"/>
        <w:widowControl/>
        <w:spacing w:after="40"/>
      </w:pPr>
      <w:r>
        <w:t>Dividir a turma em grupos de 3 a 5 com papéis de elaborador, unidade arrecadadora e revisor.</w:t>
      </w:r>
    </w:p>
    <w:p>
      <w:pPr>
        <w:pStyle w:val="ListBullet"/>
        <w:widowControl/>
        <w:spacing w:after="40"/>
      </w:pPr>
      <w:r>
        <w:t>Exigir que cada grupo salve sua justificativa e não apenas o total calculado.</w:t>
      </w:r>
    </w:p>
    <w:p>
      <w:pPr>
        <w:pStyle w:val="ListBullet"/>
        <w:widowControl/>
        <w:spacing w:after="40"/>
      </w:pPr>
      <w:r>
        <w:t>No fechamento, comparar decisões diferentes e identificar quais são aceitáveis diante das evidências.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8. Atividades práticas</w:t>
      </w:r>
    </w:p>
    <w:p>
      <w:pPr>
        <w:pStyle w:val="Heading2"/>
        <w:widowControl/>
      </w:pPr>
      <w:r>
        <w:t>Atividade 1 — Diagnóstico da série e escolha preliminar</w:t>
      </w:r>
    </w:p>
    <w:p>
      <w:pPr>
        <w:widowControl/>
        <w:spacing w:after="60"/>
      </w:pPr>
      <w:r>
        <w:rPr>
          <w:b/>
        </w:rPr>
        <w:t xml:space="preserve">Tempo: </w:t>
      </w:r>
      <w:r>
        <w:t>40 minutos</w:t>
      </w:r>
    </w:p>
    <w:p>
      <w:pPr>
        <w:widowControl/>
        <w:spacing w:after="60"/>
      </w:pPr>
      <w:r>
        <w:rPr>
          <w:b/>
        </w:rPr>
        <w:t xml:space="preserve">Objetivo: </w:t>
      </w:r>
      <w:r>
        <w:t>Reconhecer sazonalidade, estabilidade, tendência, quebra de patamar, atipicidade e valor negativo.</w:t>
      </w:r>
    </w:p>
    <w:p>
      <w:pPr>
        <w:widowControl/>
        <w:spacing w:after="60"/>
      </w:pPr>
      <w:r>
        <w:rPr>
          <w:b/>
        </w:rPr>
        <w:t xml:space="preserve">Insumos: </w:t>
      </w:r>
      <w:r>
        <w:t>Abas Dados e Painel; descrição do fato gerador; relatórios de origem, quando usados dados reais.</w:t>
      </w:r>
    </w:p>
    <w:p>
      <w:pPr>
        <w:widowControl/>
      </w:pPr>
      <w:r>
        <w:rPr>
          <w:b/>
        </w:rPr>
        <w:t>Procedimento:</w:t>
      </w:r>
    </w:p>
    <w:p>
      <w:pPr>
        <w:pStyle w:val="ListBullet"/>
        <w:widowControl/>
        <w:spacing w:after="40"/>
      </w:pPr>
      <w:r>
        <w:t>Comparar os três exercícios e a participação mensal.</w:t>
      </w:r>
    </w:p>
    <w:p>
      <w:pPr>
        <w:pStyle w:val="ListBullet"/>
        <w:widowControl/>
        <w:spacing w:after="40"/>
      </w:pPr>
      <w:r>
        <w:t>Marcar picos recorrentes e mudanças de classificação.</w:t>
      </w:r>
    </w:p>
    <w:p>
      <w:pPr>
        <w:pStyle w:val="ListBullet"/>
        <w:widowControl/>
        <w:spacing w:after="40"/>
      </w:pPr>
      <w:r>
        <w:t>Investigar o mês negativo e indicar documentos necessários.</w:t>
      </w:r>
    </w:p>
    <w:p>
      <w:pPr>
        <w:pStyle w:val="ListBullet"/>
        <w:widowControl/>
        <w:spacing w:after="40"/>
      </w:pPr>
      <w:r>
        <w:t>Listar modelos plausíveis e modelos que devem ser descartados.</w:t>
      </w:r>
    </w:p>
    <w:p>
      <w:pPr>
        <w:widowControl/>
        <w:spacing w:after="60"/>
      </w:pPr>
      <w:r>
        <w:rPr>
          <w:b/>
        </w:rPr>
        <w:t xml:space="preserve">Entrega: </w:t>
      </w:r>
      <w:r>
        <w:t>Parecer de 5 a 8 linhas, com modelo preliminar e duas evidências da série.</w:t>
      </w:r>
    </w:p>
    <w:p>
      <w:pPr>
        <w:widowControl/>
        <w:spacing w:after="60"/>
      </w:pPr>
      <w:r>
        <w:rPr>
          <w:b/>
        </w:rPr>
        <w:t xml:space="preserve">Gabarito orientador: </w:t>
      </w:r>
      <w:r>
        <w:t>No caso didático, há sazonalidade e um valor negativo. O MMV pode preparar a base antes de um modelo incremental; a decisão depende da causa do estorno.</w:t>
      </w:r>
    </w:p>
    <w:p>
      <w:pPr>
        <w:pStyle w:val="Heading2"/>
        <w:widowControl/>
      </w:pPr>
      <w:r>
        <w:t>Atividade 2 — Modelo Sazonal e fatores incrementais</w:t>
      </w:r>
    </w:p>
    <w:p>
      <w:pPr>
        <w:widowControl/>
        <w:spacing w:after="60"/>
      </w:pPr>
      <w:r>
        <w:rPr>
          <w:b/>
        </w:rPr>
        <w:t xml:space="preserve">Tempo: </w:t>
      </w:r>
      <w:r>
        <w:t>55 minutos</w:t>
      </w:r>
    </w:p>
    <w:p>
      <w:pPr>
        <w:widowControl/>
        <w:spacing w:after="60"/>
      </w:pPr>
      <w:r>
        <w:rPr>
          <w:b/>
        </w:rPr>
        <w:t xml:space="preserve">Objetivo: </w:t>
      </w:r>
      <w:r>
        <w:t>Calcular a(t-12) e avaliar a vigência dos efeitos preço, quantidade e legislação.</w:t>
      </w:r>
    </w:p>
    <w:p>
      <w:pPr>
        <w:widowControl/>
        <w:spacing w:after="60"/>
      </w:pPr>
      <w:r>
        <w:rPr>
          <w:b/>
        </w:rPr>
        <w:t xml:space="preserve">Insumos: </w:t>
      </w:r>
      <w:r>
        <w:t>Dados!F8:F19; Premissas!B16:D27; coluna Sazonal da aba Modelos.</w:t>
      </w:r>
    </w:p>
    <w:p>
      <w:pPr>
        <w:widowControl/>
      </w:pPr>
      <w:r>
        <w:rPr>
          <w:b/>
        </w:rPr>
        <w:t>Procedimento:</w:t>
      </w:r>
    </w:p>
    <w:p>
      <w:pPr>
        <w:pStyle w:val="ListBullet"/>
        <w:widowControl/>
        <w:spacing w:after="40"/>
      </w:pPr>
      <w:r>
        <w:t>Confirmar que cada mês usa o mesmo mês da base.</w:t>
      </w:r>
    </w:p>
    <w:p>
      <w:pPr>
        <w:pStyle w:val="ListBullet"/>
        <w:widowControl/>
        <w:spacing w:after="40"/>
      </w:pPr>
      <w:r>
        <w:t>Recalcular o fator total como produto dos três índices.</w:t>
      </w:r>
    </w:p>
    <w:p>
      <w:pPr>
        <w:pStyle w:val="ListBullet"/>
        <w:widowControl/>
        <w:spacing w:after="40"/>
      </w:pPr>
      <w:r>
        <w:t>Verificar o efeito legislação apenas a partir de sua vigência.</w:t>
      </w:r>
    </w:p>
    <w:p>
      <w:pPr>
        <w:pStyle w:val="ListBullet"/>
        <w:widowControl/>
        <w:spacing w:after="40"/>
      </w:pPr>
      <w:r>
        <w:t>Identificar o mês de maior projeção e comparar o perfil histórico.</w:t>
      </w:r>
    </w:p>
    <w:p>
      <w:pPr>
        <w:widowControl/>
        <w:spacing w:after="60"/>
      </w:pPr>
      <w:r>
        <w:rPr>
          <w:b/>
        </w:rPr>
        <w:t xml:space="preserve">Entrega: </w:t>
      </w:r>
      <w:r>
        <w:t>Total anual, mês de maior projeção e memória das fontes.</w:t>
      </w:r>
    </w:p>
    <w:p>
      <w:pPr>
        <w:widowControl/>
        <w:spacing w:after="60"/>
      </w:pPr>
      <w:r>
        <w:rPr>
          <w:b/>
        </w:rPr>
        <w:t xml:space="preserve">Gabarito orientador: </w:t>
      </w:r>
      <w:r>
        <w:t>Com as premissas iniciais, o cenário sazonal integral é R$ 5.824.057,20. A resposta deve advertir que setembro permanece negativo se a base não for tratada.</w:t>
      </w:r>
    </w:p>
    <w:p>
      <w:pPr>
        <w:pStyle w:val="Heading2"/>
        <w:widowControl/>
      </w:pPr>
      <w:r>
        <w:t>Atividade 3 — Média do ano anterior</w:t>
      </w:r>
    </w:p>
    <w:p>
      <w:pPr>
        <w:widowControl/>
        <w:spacing w:after="60"/>
      </w:pPr>
      <w:r>
        <w:rPr>
          <w:b/>
        </w:rPr>
        <w:t xml:space="preserve">Tempo: </w:t>
      </w:r>
      <w:r>
        <w:t>35 minutos</w:t>
      </w:r>
    </w:p>
    <w:p>
      <w:pPr>
        <w:widowControl/>
        <w:spacing w:after="60"/>
      </w:pPr>
      <w:r>
        <w:rPr>
          <w:b/>
        </w:rPr>
        <w:t xml:space="preserve">Objetivo: </w:t>
      </w:r>
      <w:r>
        <w:t>Distinguir simplicidade de adequação e identificar a perda de sazonalidade.</w:t>
      </w:r>
    </w:p>
    <w:p>
      <w:pPr>
        <w:widowControl/>
        <w:spacing w:after="60"/>
      </w:pPr>
      <w:r>
        <w:rPr>
          <w:b/>
        </w:rPr>
        <w:t xml:space="preserve">Insumos: </w:t>
      </w:r>
      <w:r>
        <w:t>Colunas Sazonal e Média (t-1) da aba Modelos.</w:t>
      </w:r>
    </w:p>
    <w:p>
      <w:pPr>
        <w:widowControl/>
      </w:pPr>
      <w:r>
        <w:rPr>
          <w:b/>
        </w:rPr>
        <w:t>Procedimento:</w:t>
      </w:r>
    </w:p>
    <w:p>
      <w:pPr>
        <w:pStyle w:val="ListBullet"/>
        <w:widowControl/>
        <w:spacing w:after="40"/>
      </w:pPr>
      <w:r>
        <w:t>Comparar os totais e a distribuição mensal dos dois modelos.</w:t>
      </w:r>
    </w:p>
    <w:p>
      <w:pPr>
        <w:pStyle w:val="ListBullet"/>
        <w:widowControl/>
        <w:spacing w:after="40"/>
      </w:pPr>
      <w:r>
        <w:t>Explicar por que a média uniformiza os meses.</w:t>
      </w:r>
    </w:p>
    <w:p>
      <w:pPr>
        <w:pStyle w:val="ListBullet"/>
        <w:widowControl/>
        <w:spacing w:after="40"/>
      </w:pPr>
      <w:r>
        <w:t>Indicar uma receita local em que a média seria defensável.</w:t>
      </w:r>
    </w:p>
    <w:p>
      <w:pPr>
        <w:widowControl/>
        <w:spacing w:after="60"/>
      </w:pPr>
      <w:r>
        <w:rPr>
          <w:b/>
        </w:rPr>
        <w:t xml:space="preserve">Entrega: </w:t>
      </w:r>
      <w:r>
        <w:t>Quadro comparativo e conclusão de adequação/inadequação.</w:t>
      </w:r>
    </w:p>
    <w:p>
      <w:pPr>
        <w:widowControl/>
        <w:spacing w:after="60"/>
      </w:pPr>
      <w:r>
        <w:rPr>
          <w:b/>
        </w:rPr>
        <w:t xml:space="preserve">Gabarito orientador: </w:t>
      </w:r>
      <w:r>
        <w:t>O total inicial da Média (t-1) é R$ 5.893.274,40; o modelo não preserva o pico histórico e, por isso, não é a escolha preferencial do caso.</w:t>
      </w:r>
    </w:p>
    <w:p>
      <w:pPr>
        <w:pStyle w:val="Heading2"/>
        <w:widowControl/>
      </w:pPr>
      <w:r>
        <w:t>Atividade 4 — Reestimativa por Média Ajustada</w:t>
      </w:r>
    </w:p>
    <w:p>
      <w:pPr>
        <w:widowControl/>
        <w:spacing w:after="60"/>
      </w:pPr>
      <w:r>
        <w:rPr>
          <w:b/>
        </w:rPr>
        <w:t xml:space="preserve">Tempo: </w:t>
      </w:r>
      <w:r>
        <w:t>50 minutos</w:t>
      </w:r>
    </w:p>
    <w:p>
      <w:pPr>
        <w:widowControl/>
        <w:spacing w:after="60"/>
      </w:pPr>
      <w:r>
        <w:rPr>
          <w:b/>
        </w:rPr>
        <w:t xml:space="preserve">Objetivo: </w:t>
      </w:r>
      <w:r>
        <w:t>Combinar realizados e média corrente sem reprojetar meses encerrados.</w:t>
      </w:r>
    </w:p>
    <w:p>
      <w:pPr>
        <w:widowControl/>
        <w:spacing w:after="60"/>
      </w:pPr>
      <w:r>
        <w:rPr>
          <w:b/>
        </w:rPr>
        <w:t xml:space="preserve">Insumos: </w:t>
      </w:r>
      <w:r>
        <w:t>Três meses realizados em Dados!G8:G10 e coluna Média Ajustada.</w:t>
      </w:r>
    </w:p>
    <w:p>
      <w:pPr>
        <w:widowControl/>
      </w:pPr>
      <w:r>
        <w:rPr>
          <w:b/>
        </w:rPr>
        <w:t>Procedimento:</w:t>
      </w:r>
    </w:p>
    <w:p>
      <w:pPr>
        <w:pStyle w:val="ListBullet"/>
        <w:widowControl/>
        <w:spacing w:after="40"/>
      </w:pPr>
      <w:r>
        <w:t>Confirmar a data de corte e os meses efetivamente encerrados.</w:t>
      </w:r>
    </w:p>
    <w:p>
      <w:pPr>
        <w:pStyle w:val="ListBullet"/>
        <w:widowControl/>
        <w:spacing w:after="40"/>
      </w:pPr>
      <w:r>
        <w:t>Calcular a média dos meses realizados.</w:t>
      </w:r>
    </w:p>
    <w:p>
      <w:pPr>
        <w:pStyle w:val="ListBullet"/>
        <w:widowControl/>
        <w:spacing w:after="40"/>
      </w:pPr>
      <w:r>
        <w:t>Projetar apenas abril a dezembro e somar aos realizados.</w:t>
      </w:r>
    </w:p>
    <w:p>
      <w:pPr>
        <w:pStyle w:val="ListBullet"/>
        <w:widowControl/>
        <w:spacing w:after="40"/>
      </w:pPr>
      <w:r>
        <w:t>Avaliar se os primeiros meses são representativos do restante do ano.</w:t>
      </w:r>
    </w:p>
    <w:p>
      <w:pPr>
        <w:widowControl/>
        <w:spacing w:after="60"/>
      </w:pPr>
      <w:r>
        <w:rPr>
          <w:b/>
        </w:rPr>
        <w:t xml:space="preserve">Entrega: </w:t>
      </w:r>
      <w:r>
        <w:t>Reestimativa e nota de risco.</w:t>
      </w:r>
    </w:p>
    <w:p>
      <w:pPr>
        <w:widowControl/>
        <w:spacing w:after="60"/>
      </w:pPr>
      <w:r>
        <w:rPr>
          <w:b/>
        </w:rPr>
        <w:t xml:space="preserve">Gabarito orientador: </w:t>
      </w:r>
      <w:r>
        <w:t>A planilha retorna R$ 11.107.163,20, valor intencionalmente elevado porque os três meses incluem o pico. A conclusão correta deve questionar a adequação do modelo, não aceitar o número automaticamente.</w:t>
      </w:r>
    </w:p>
    <w:p>
      <w:pPr>
        <w:pStyle w:val="Heading2"/>
        <w:widowControl/>
      </w:pPr>
      <w:r>
        <w:t>Atividade 5 — Média Móvel e escolha da janela</w:t>
      </w:r>
    </w:p>
    <w:p>
      <w:pPr>
        <w:widowControl/>
        <w:spacing w:after="60"/>
      </w:pPr>
      <w:r>
        <w:rPr>
          <w:b/>
        </w:rPr>
        <w:t xml:space="preserve">Tempo: </w:t>
      </w:r>
      <w:r>
        <w:t>50 minutos</w:t>
      </w:r>
    </w:p>
    <w:p>
      <w:pPr>
        <w:widowControl/>
        <w:spacing w:after="60"/>
      </w:pPr>
      <w:r>
        <w:rPr>
          <w:b/>
        </w:rPr>
        <w:t xml:space="preserve">Objetivo: </w:t>
      </w:r>
      <w:r>
        <w:t>Avaliar sensibilidade e resposta da projeção a janelas 3, 6, 12 e 24.</w:t>
      </w:r>
    </w:p>
    <w:p>
      <w:pPr>
        <w:widowControl/>
        <w:spacing w:after="60"/>
      </w:pPr>
      <w:r>
        <w:rPr>
          <w:b/>
        </w:rPr>
        <w:t xml:space="preserve">Insumos: </w:t>
      </w:r>
      <w:r>
        <w:t>Premissas!B8; aba Media_Movel; coluna Média Móvel.</w:t>
      </w:r>
    </w:p>
    <w:p>
      <w:pPr>
        <w:widowControl/>
      </w:pPr>
      <w:r>
        <w:rPr>
          <w:b/>
        </w:rPr>
        <w:t>Procedimento:</w:t>
      </w:r>
    </w:p>
    <w:p>
      <w:pPr>
        <w:pStyle w:val="ListBullet"/>
        <w:widowControl/>
        <w:spacing w:after="40"/>
      </w:pPr>
      <w:r>
        <w:t>Executar as quatro janelas e registrar o total.</w:t>
      </w:r>
    </w:p>
    <w:p>
      <w:pPr>
        <w:pStyle w:val="ListBullet"/>
        <w:widowControl/>
        <w:spacing w:after="40"/>
      </w:pPr>
      <w:r>
        <w:t>Comparar a oscilação da curva e o tempo de reação.</w:t>
      </w:r>
    </w:p>
    <w:p>
      <w:pPr>
        <w:pStyle w:val="ListBullet"/>
        <w:widowControl/>
        <w:spacing w:after="40"/>
      </w:pPr>
      <w:r>
        <w:t>Relacionar a janela ao horizonte e à volatilidade da receita.</w:t>
      </w:r>
    </w:p>
    <w:p>
      <w:pPr>
        <w:pStyle w:val="ListBullet"/>
        <w:widowControl/>
        <w:spacing w:after="40"/>
      </w:pPr>
      <w:r>
        <w:t>Selecionar uma janela com justificativa, sem escolher pelo maior valor.</w:t>
      </w:r>
    </w:p>
    <w:p>
      <w:pPr>
        <w:widowControl/>
        <w:spacing w:after="60"/>
      </w:pPr>
      <w:r>
        <w:rPr>
          <w:b/>
        </w:rPr>
        <w:t xml:space="preserve">Entrega: </w:t>
      </w:r>
      <w:r>
        <w:t>Tabela de sensibilidade e recomendação.</w:t>
      </w:r>
    </w:p>
    <w:p>
      <w:pPr>
        <w:widowControl/>
        <w:spacing w:after="60"/>
      </w:pPr>
      <w:r>
        <w:rPr>
          <w:b/>
        </w:rPr>
        <w:t xml:space="preserve">Gabarito orientador: </w:t>
      </w:r>
      <w:r>
        <w:t>Na janela inicial de 12 meses, o total é R$ 7.473.805,25. Janelas curtas reagem mais ao pico recente; janelas longas suavizam e respondem mais lentamente.</w:t>
      </w:r>
    </w:p>
    <w:p>
      <w:pPr>
        <w:pStyle w:val="Heading2"/>
        <w:widowControl/>
      </w:pPr>
      <w:r>
        <w:t>Atividade 6 — MMV, validação e nota técnica</w:t>
      </w:r>
    </w:p>
    <w:p>
      <w:pPr>
        <w:widowControl/>
        <w:spacing w:after="60"/>
      </w:pPr>
      <w:r>
        <w:rPr>
          <w:b/>
        </w:rPr>
        <w:t xml:space="preserve">Tempo: </w:t>
      </w:r>
      <w:r>
        <w:t>70 minutos</w:t>
      </w:r>
    </w:p>
    <w:p>
      <w:pPr>
        <w:widowControl/>
        <w:spacing w:after="60"/>
      </w:pPr>
      <w:r>
        <w:rPr>
          <w:b/>
        </w:rPr>
        <w:t xml:space="preserve">Objetivo: </w:t>
      </w:r>
      <w:r>
        <w:t>Tratar a participação negativa, preservar o total e concluir a análise com evidências.</w:t>
      </w:r>
    </w:p>
    <w:p>
      <w:pPr>
        <w:widowControl/>
        <w:spacing w:after="60"/>
      </w:pPr>
      <w:r>
        <w:rPr>
          <w:b/>
        </w:rPr>
        <w:t xml:space="preserve">Insumos: </w:t>
      </w:r>
      <w:r>
        <w:t>Abas MMV, Auditoria, Painel e documentos do caso.</w:t>
      </w:r>
    </w:p>
    <w:p>
      <w:pPr>
        <w:widowControl/>
      </w:pPr>
      <w:r>
        <w:rPr>
          <w:b/>
        </w:rPr>
        <w:t>Procedimento:</w:t>
      </w:r>
    </w:p>
    <w:p>
      <w:pPr>
        <w:pStyle w:val="ListBullet"/>
        <w:widowControl/>
        <w:spacing w:after="40"/>
      </w:pPr>
      <w:r>
        <w:t>Confirmar total e média da base; calcular participações.</w:t>
      </w:r>
    </w:p>
    <w:p>
      <w:pPr>
        <w:pStyle w:val="ListBullet"/>
        <w:widowControl/>
        <w:spacing w:after="40"/>
      </w:pPr>
      <w:r>
        <w:t>Substituir a participação negativa por 1 e normalizar a soma para 12.</w:t>
      </w:r>
    </w:p>
    <w:p>
      <w:pPr>
        <w:pStyle w:val="ListBullet"/>
        <w:widowControl/>
        <w:spacing w:after="40"/>
      </w:pPr>
      <w:r>
        <w:t>Reconciliar os valores ajustados ao total original.</w:t>
      </w:r>
    </w:p>
    <w:p>
      <w:pPr>
        <w:pStyle w:val="ListBullet"/>
        <w:widowControl/>
        <w:spacing w:after="40"/>
      </w:pPr>
      <w:r>
        <w:t>Aplicar fatores e distinguir cenário integral de reestimativa híbrida.</w:t>
      </w:r>
    </w:p>
    <w:p>
      <w:pPr>
        <w:pStyle w:val="ListBullet"/>
        <w:widowControl/>
        <w:spacing w:after="40"/>
      </w:pPr>
      <w:r>
        <w:t>Executar checklist, anexar fontes e redigir a nota técnica.</w:t>
      </w:r>
    </w:p>
    <w:p>
      <w:pPr>
        <w:widowControl/>
        <w:spacing w:after="60"/>
      </w:pPr>
      <w:r>
        <w:rPr>
          <w:b/>
        </w:rPr>
        <w:t xml:space="preserve">Entrega: </w:t>
      </w:r>
      <w:r>
        <w:t>Memória MMV, checklist e nota técnica final.</w:t>
      </w:r>
    </w:p>
    <w:p>
      <w:pPr>
        <w:widowControl/>
        <w:spacing w:after="60"/>
      </w:pPr>
      <w:r>
        <w:rPr>
          <w:b/>
        </w:rPr>
        <w:t xml:space="preserve">Gabarito orientador: </w:t>
      </w:r>
      <w:r>
        <w:t>O total da base permanece R$ 5.420.000,00; a diferença é R$ 0,00; a projeção MMV integral é R$ 5.844.375,37. Preservados os três meses realizados, a projeção final selecionada é R$ 6.064.191,12.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9. Especificação para o aplicativo</w:t>
      </w:r>
    </w:p>
    <w:p>
      <w:pPr>
        <w:pStyle w:val="Heading2"/>
        <w:widowControl/>
      </w:pPr>
      <w:r>
        <w:t>9.1 Telas e campos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44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Tela</w:t>
            </w:r>
          </w:p>
        </w:tc>
        <w:tc>
          <w:tcPr>
            <w:tcW w:type="dxa" w:w="338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Campos obrigatórios</w:t>
            </w:r>
          </w:p>
        </w:tc>
        <w:tc>
          <w:tcPr>
            <w:tcW w:type="dxa" w:w="295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Ações</w:t>
            </w:r>
          </w:p>
        </w:tc>
        <w:tc>
          <w:tcPr>
            <w:tcW w:type="dxa" w:w="230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Saída persistida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1. Conceitos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Receita, previsão, realização, estimativa, reestimativa e cinco modelos.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Ler definições, indicações e cautelas.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Etapa didática concluída.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2. Cadastro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Receita, código, unidade, ano-alvo, finalidade, data de corte e responsáveis.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Criar versão e definir status.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Identificador e metadados.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3. Série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Ano, mês, valor bruto, classificação, fonte, ajuste e motivo.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Importar, reconciliar e mapear reclassificação.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Série bruta e base comparável.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4. Diagnóstico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Sazonalidade, tendência, estabilidade, patamar, negativos e observações.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Visualizar gráfico e indicar candidatos.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Parecer preliminar.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5. Premissas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Índices mensais, fonte, data-base, vigência e justificativa.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Validar fatores e efeito legal.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Mapa de premissas.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6. Cálculo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Modelo/janela e meses realizados.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Calcular cinco cenários, MMV e projeção híbrida.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Memórias e totais.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7. Validação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Checklist, evidências, sensibilidade e revisão.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Resolver alertas e registrar parecer.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Relatório de controles.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8. Conclusão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Modelo, justificativa, riscos, recomendação e aprovação.</w:t>
            </w:r>
          </w:p>
        </w:tc>
        <w:tc>
          <w:tcPr>
            <w:tcW w:type="dxa" w:w="29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Gerar nota e exportar planilha/PDF.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Versão aprovada e anexos.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9.2 Regras automáticas</w:t>
      </w:r>
    </w:p>
    <w:p>
      <w:pPr>
        <w:pStyle w:val="ListBullet"/>
        <w:widowControl/>
        <w:spacing w:after="40"/>
      </w:pPr>
      <w:r>
        <w:t>exigir 36 valores mensais ou justificativa formal para cada lacuna;</w:t>
      </w:r>
    </w:p>
    <w:p>
      <w:pPr>
        <w:pStyle w:val="ListBullet"/>
        <w:widowControl/>
        <w:spacing w:after="40"/>
      </w:pPr>
      <w:r>
        <w:t>não permitir índice menor ou igual a zero;</w:t>
      </w:r>
    </w:p>
    <w:p>
      <w:pPr>
        <w:pStyle w:val="ListBullet"/>
        <w:widowControl/>
        <w:spacing w:after="40"/>
      </w:pPr>
      <w:r>
        <w:t>alertar quando existir base negativa e exigir causa/tratamento;</w:t>
      </w:r>
    </w:p>
    <w:p>
      <w:pPr>
        <w:pStyle w:val="ListBullet"/>
        <w:widowControl/>
        <w:spacing w:after="40"/>
      </w:pPr>
      <w:r>
        <w:t>no MMV, exigir soma dos índices igual a 12 e diferença de reconciliação dentro da tolerância;</w:t>
      </w:r>
    </w:p>
    <w:p>
      <w:pPr>
        <w:pStyle w:val="ListBullet"/>
        <w:widowControl/>
        <w:spacing w:after="40"/>
      </w:pPr>
      <w:r>
        <w:t>na reestimativa, preservar valores realizados e projetar somente os meses faltantes;</w:t>
      </w:r>
    </w:p>
    <w:p>
      <w:pPr>
        <w:pStyle w:val="ListBullet"/>
        <w:widowControl/>
        <w:spacing w:after="40"/>
      </w:pPr>
      <w:r>
        <w:t>impedir aprovação sem modelo, justificativa, fontes e revisor;</w:t>
      </w:r>
    </w:p>
    <w:p>
      <w:pPr>
        <w:pStyle w:val="ListBullet"/>
        <w:widowControl/>
        <w:spacing w:after="40"/>
      </w:pPr>
      <w:r>
        <w:t>guardar valor original, ajuste, usuário, data e versão; nunca sobrescrever a trilha histórica.</w:t>
      </w:r>
    </w:p>
    <w:p>
      <w:pPr>
        <w:pStyle w:val="Heading2"/>
        <w:widowControl/>
      </w:pPr>
      <w:r>
        <w:t>9.3 Estados do fluxo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Estado</w:t>
            </w:r>
          </w:p>
        </w:tc>
        <w:tc>
          <w:tcPr>
            <w:tcW w:type="dxa" w:w="432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Condição de entrada</w:t>
            </w:r>
          </w:p>
        </w:tc>
        <w:tc>
          <w:tcPr>
            <w:tcW w:type="dxa" w:w="396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Próxima ação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Rascunho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Cadastro criado.</w:t>
            </w:r>
          </w:p>
        </w:tc>
        <w:tc>
          <w:tcPr>
            <w:tcW w:type="dxa" w:w="39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Completar série e premissas.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Em cálculo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Dados mínimos validados.</w:t>
            </w:r>
          </w:p>
        </w:tc>
        <w:tc>
          <w:tcPr>
            <w:tcW w:type="dxa" w:w="39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Executar modelos e salvar cenários.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Em revisão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Memória e justificativa concluídas.</w:t>
            </w:r>
          </w:p>
        </w:tc>
        <w:tc>
          <w:tcPr>
            <w:tcW w:type="dxa" w:w="39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Revisor resolve alertas e valida evidências.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Ajustes solicitados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Pendência ou inconsistência.</w:t>
            </w:r>
          </w:p>
        </w:tc>
        <w:tc>
          <w:tcPr>
            <w:tcW w:type="dxa" w:w="39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Elaborador corrige em nova versão.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Aprovado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Checklist crítico sem pendências.</w:t>
            </w:r>
          </w:p>
        </w:tc>
        <w:tc>
          <w:tcPr>
            <w:tcW w:type="dxa" w:w="39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Exportar e utilizar no processo autorizado.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Substituído</w:t>
            </w:r>
          </w:p>
        </w:tc>
        <w:tc>
          <w:tcPr>
            <w:tcW w:type="dxa" w:w="43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Nova versão aprovada.</w:t>
            </w:r>
          </w:p>
        </w:tc>
        <w:tc>
          <w:tcPr>
            <w:tcW w:type="dxa" w:w="39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Manter consulta à versão anterior.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9.4 Prompt guiado para apoio por 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Prompt copiável</w:t>
            </w:r>
          </w:p>
        </w:tc>
      </w:tr>
      <w:tr>
        <w:trPr>
          <w:cantSplit/>
        </w:trPr>
        <w:tc>
          <w:tcPr>
            <w:tcW w:type="dxa" w:w="10282"/>
            <w:shd w:fill="E8F0F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Analise a série mensal anexada para a receita [nome/código], no período [início–fim]. Identifique sazonalidade, tendência, estabilidade, mudança de patamar, lacunas, reclassificações e valores negativos. Relacione cada achado a evidências da série. Compare a adequação dos modelos Sazonal a(t-12), Média (t-1), Média Ajustada, Média Móvel [janela] e MMV. Não escolha pelo maior total. Indique informações faltantes, riscos e controles. Ao final, proponha uma justificativa técnica sujeita à validação humana. Não invente índices, normas ou fontes.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10. Modelos de entrega</w:t>
      </w:r>
    </w:p>
    <w:p>
      <w:pPr>
        <w:pStyle w:val="Heading2"/>
        <w:widowControl/>
      </w:pPr>
      <w:r>
        <w:t>10.1 Estrutura da nota técnica</w:t>
      </w:r>
    </w:p>
    <w:p>
      <w:pPr>
        <w:widowControl/>
        <w:spacing w:after="40"/>
      </w:pPr>
      <w:r>
        <w:rPr>
          <w:b/>
        </w:rPr>
        <w:t xml:space="preserve">1. </w:t>
      </w:r>
      <w:r>
        <w:t>Identificação: receita, natureza, unidade, finalidade, ano-alvo e data de corte.</w:t>
      </w:r>
    </w:p>
    <w:p>
      <w:pPr>
        <w:widowControl/>
        <w:spacing w:after="40"/>
      </w:pPr>
      <w:r>
        <w:rPr>
          <w:b/>
        </w:rPr>
        <w:t xml:space="preserve">2. </w:t>
      </w:r>
      <w:r>
        <w:t>Fontes: sistemas, relatórios, legislação, contratos e índices utilizados.</w:t>
      </w:r>
    </w:p>
    <w:p>
      <w:pPr>
        <w:widowControl/>
        <w:spacing w:after="40"/>
      </w:pPr>
      <w:r>
        <w:rPr>
          <w:b/>
        </w:rPr>
        <w:t xml:space="preserve">3. </w:t>
      </w:r>
      <w:r>
        <w:t>Preparação da série: reconciliação, reclassificações, lacunas, atipicidades e ajustes.</w:t>
      </w:r>
    </w:p>
    <w:p>
      <w:pPr>
        <w:widowControl/>
        <w:spacing w:after="40"/>
      </w:pPr>
      <w:r>
        <w:rPr>
          <w:b/>
        </w:rPr>
        <w:t xml:space="preserve">4. </w:t>
      </w:r>
      <w:r>
        <w:t>Diagnóstico: comportamento mensal, tendência, sazonalidade, patamar e eventos específicos.</w:t>
      </w:r>
    </w:p>
    <w:p>
      <w:pPr>
        <w:widowControl/>
        <w:spacing w:after="40"/>
      </w:pPr>
      <w:r>
        <w:rPr>
          <w:b/>
        </w:rPr>
        <w:t xml:space="preserve">5. </w:t>
      </w:r>
      <w:r>
        <w:t>Premissas: preço, quantidade e legislação, com vigência e justificativa.</w:t>
      </w:r>
    </w:p>
    <w:p>
      <w:pPr>
        <w:widowControl/>
        <w:spacing w:after="40"/>
      </w:pPr>
      <w:r>
        <w:rPr>
          <w:b/>
        </w:rPr>
        <w:t xml:space="preserve">6. </w:t>
      </w:r>
      <w:r>
        <w:t>Modelos testados: resultados, sensibilidade, vantagens e limitações.</w:t>
      </w:r>
    </w:p>
    <w:p>
      <w:pPr>
        <w:widowControl/>
        <w:spacing w:after="40"/>
      </w:pPr>
      <w:r>
        <w:rPr>
          <w:b/>
        </w:rPr>
        <w:t xml:space="preserve">7. </w:t>
      </w:r>
      <w:r>
        <w:t>Modelo selecionado: razão técnica e valor mensal/anual.</w:t>
      </w:r>
    </w:p>
    <w:p>
      <w:pPr>
        <w:widowControl/>
        <w:spacing w:after="40"/>
      </w:pPr>
      <w:r>
        <w:rPr>
          <w:b/>
        </w:rPr>
        <w:t xml:space="preserve">8. </w:t>
      </w:r>
      <w:r>
        <w:t>Riscos e controles: possibilidade de super/subestimativa e plano de monitoramento.</w:t>
      </w:r>
    </w:p>
    <w:p>
      <w:pPr>
        <w:widowControl/>
        <w:spacing w:after="40"/>
      </w:pPr>
      <w:r>
        <w:rPr>
          <w:b/>
        </w:rPr>
        <w:t xml:space="preserve">9. </w:t>
      </w:r>
      <w:r>
        <w:t>Conclusão, revisão, aprovação, versão e anexos.</w:t>
      </w:r>
    </w:p>
    <w:p>
      <w:pPr>
        <w:pStyle w:val="Heading2"/>
        <w:widowControl/>
      </w:pPr>
      <w:r>
        <w:t>10.2 Checklist de aceite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rPr>
          <w:tblHeader w:val="true"/>
          <w:cantSplit/>
        </w:trPr>
        <w:tc>
          <w:tcPr>
            <w:tcW w:type="dxa" w:w="49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64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Sim</w:t>
            </w:r>
          </w:p>
        </w:tc>
        <w:tc>
          <w:tcPr>
            <w:tcW w:type="dxa" w:w="64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Não</w:t>
            </w:r>
          </w:p>
        </w:tc>
        <w:tc>
          <w:tcPr>
            <w:tcW w:type="dxa" w:w="64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N/A</w:t>
            </w:r>
          </w:p>
        </w:tc>
        <w:tc>
          <w:tcPr>
            <w:tcW w:type="dxa" w:w="31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Evidência/observação</w:t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Três exercícios mensais reconciliados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Alterações de classificação recompostas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Atipicidades e ajustes documentados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Índices relacionados ao fato gerador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Efeito legislação com vigência validada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Modelos plausíveis comparados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Meses realizados preservados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MMV reconciliado, quando aplicável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Riscos de super/subestimativa descritos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Revisor e aprovador registrados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6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☐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10.3 Rubrica das atividades — 10 pontos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878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Critério</w:t>
            </w:r>
          </w:p>
        </w:tc>
        <w:tc>
          <w:tcPr>
            <w:tcW w:type="dxa" w:w="129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Pontos</w:t>
            </w:r>
          </w:p>
        </w:tc>
      </w:tr>
      <w:tr>
        <w:trPr>
          <w:cantSplit/>
        </w:trPr>
        <w:tc>
          <w:tcPr>
            <w:tcW w:type="dxa" w:w="87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Integridade e reconciliação da série histórica</w:t>
            </w:r>
          </w:p>
        </w:tc>
        <w:tc>
          <w:tcPr>
            <w:tcW w:type="dxa" w:w="129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2,0</w:t>
            </w:r>
          </w:p>
        </w:tc>
      </w:tr>
      <w:tr>
        <w:trPr>
          <w:cantSplit/>
        </w:trPr>
        <w:tc>
          <w:tcPr>
            <w:tcW w:type="dxa" w:w="87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Coerência entre fato gerador e modelo</w:t>
            </w:r>
          </w:p>
        </w:tc>
        <w:tc>
          <w:tcPr>
            <w:tcW w:type="dxa" w:w="129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2,0</w:t>
            </w:r>
          </w:p>
        </w:tc>
      </w:tr>
      <w:tr>
        <w:trPr>
          <w:cantSplit/>
        </w:trPr>
        <w:tc>
          <w:tcPr>
            <w:tcW w:type="dxa" w:w="87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Fundamentação dos efeitos preço, quantidade e legislação</w:t>
            </w:r>
          </w:p>
        </w:tc>
        <w:tc>
          <w:tcPr>
            <w:tcW w:type="dxa" w:w="129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2,0</w:t>
            </w:r>
          </w:p>
        </w:tc>
      </w:tr>
      <w:tr>
        <w:trPr>
          <w:cantSplit/>
        </w:trPr>
        <w:tc>
          <w:tcPr>
            <w:tcW w:type="dxa" w:w="87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Correção matemática e preservação dos realizados</w:t>
            </w:r>
          </w:p>
        </w:tc>
        <w:tc>
          <w:tcPr>
            <w:tcW w:type="dxa" w:w="129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1,5</w:t>
            </w:r>
          </w:p>
        </w:tc>
      </w:tr>
      <w:tr>
        <w:trPr>
          <w:cantSplit/>
        </w:trPr>
        <w:tc>
          <w:tcPr>
            <w:tcW w:type="dxa" w:w="87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Trilha documental, riscos e controles</w:t>
            </w:r>
          </w:p>
        </w:tc>
        <w:tc>
          <w:tcPr>
            <w:tcW w:type="dxa" w:w="129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1,5</w:t>
            </w:r>
          </w:p>
        </w:tc>
      </w:tr>
      <w:tr>
        <w:trPr>
          <w:cantSplit/>
        </w:trPr>
        <w:tc>
          <w:tcPr>
            <w:tcW w:type="dxa" w:w="87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Clareza da conclusão e recomendação</w:t>
            </w:r>
          </w:p>
        </w:tc>
        <w:tc>
          <w:tcPr>
            <w:tcW w:type="dxa" w:w="129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1,0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11. Avaliação das demandas da CEAT</w:t>
      </w:r>
    </w:p>
    <w:p>
      <w:pPr>
        <w:widowControl/>
      </w:pPr>
      <w:r>
        <w:t>Os apontamentos recebidos foram decompostos em 26 atividades verificáveis. O núcleo do Módulo 05 reúne oito itens de estimativa da receita. Outros quatorze itens tratam de operações de crédito e exigem, além da projeção, documentos de dívida, caixa, autorização, contratação e aplicação. Os quatro itens de créditos suplementares de Gongogi são mantidos na matriz para rastreabilidade, mas o cálculo deve ser executado no Módulo 06.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Bloco</w:t>
            </w:r>
          </w:p>
        </w:tc>
        <w:tc>
          <w:tcPr>
            <w:tcW w:type="dxa" w:w="7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Itens</w:t>
            </w:r>
          </w:p>
        </w:tc>
        <w:tc>
          <w:tcPr>
            <w:tcW w:type="dxa" w:w="49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Resposta técnica necessária</w:t>
            </w:r>
          </w:p>
        </w:tc>
        <w:tc>
          <w:tcPr>
            <w:tcW w:type="dxa" w:w="22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Encaminhamento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Estimativa da receita</w:t>
            </w:r>
          </w:p>
        </w:tc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Art. 12, LDO, série 3+2, fatores, modelos, memória, natureza/fonte e impacto fiscal.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Módulo 05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Operações de crédito</w:t>
            </w:r>
          </w:p>
        </w:tc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Planejamento, limites, regra de ouro, caixa, serviço da dívida, CAPAG/PVL, recebimento, pagamento e aplicação.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Módulo 05 integrado à trilha de dívida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Créditos suplementares</w:t>
            </w:r>
          </w:p>
        </w:tc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Autorização, limite cronológico, fonte por anulação, possível fragmentação, publicidade e conciliação.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Módulo 06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Conclusão sobre a suficiência dos apontamentos</w:t>
            </w:r>
          </w:p>
        </w:tc>
      </w:tr>
      <w:tr>
        <w:trPr>
          <w:cantSplit/>
        </w:trP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Os quesitos são tecnicamente respondíveis, mas os apontamentos, isoladamente, não comprovam regularidade nem irregularidade dos casos. A resposta deve ser individual por quesito e classificada como Conforme, Conforme com ressalvas, Não conforme ou Inconclusivo por insuficiência documental. Uma conclusão global não deve ocultar itens sem evidência.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11.1 Atividades — estimativa da receita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9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Código / caso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Quesito</w:t>
            </w:r>
          </w:p>
        </w:tc>
        <w:tc>
          <w:tcPr>
            <w:tcW w:type="dxa" w:w="338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Atividade prática</w:t>
            </w:r>
          </w:p>
        </w:tc>
        <w:tc>
          <w:tcPr>
            <w:tcW w:type="dxa" w:w="266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Evidência e produto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REC-01</w:t>
              <w:br/>
              <w:t>Mundo Novo</w:t>
              <w:br/>
              <w:t>186.9.479389/2025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Previsão 2026: art. 12 e método da LDO.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Reconciliar 36 meses; reexecutar fatores e modelos; confrontar receita, meta e despesa.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LDO, PLOA/LOA, memória, RREO e DCA. Entrega: matriz LDO × memória e impacto fiscal.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REC-02</w:t>
              <w:br/>
              <w:t>Pintadas</w:t>
              <w:br/>
              <w:t>716.9.343592/2025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Aderência à LDO e inconsistências.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Mapear cada parâmetro da LDO para campo/fórmula, testar base, vigência, atipicidades e quantificar diferenças.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LDO, séries, memória e notas das unidades. Entrega: quadro de aderência e diligências.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REC-03.1</w:t>
              <w:br/>
              <w:t>Riacho de Santana</w:t>
              <w:br/>
              <w:t>247.9.360553/2025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Q1 — normas técnicas e legais.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Aplicar checklist legal/metodológico; conferir classificação, aprovação e rastreabilidade.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LDO/LOA, legislação, Ementário, Portaria 710 e memória. Entrega: resposta por requisito.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REC-03.2</w:t>
              <w:br/>
              <w:t>Riacho de Santana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Q2 — legislação, preços e crescimento.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Vincular preço, quantidade e legislação ao fato gerador; recalcular o produto mensal e a vigência.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Normas, índices, volume e memória mensal. Entrega: mapa dos três fatores.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REC-03.3</w:t>
              <w:br/>
              <w:t>Riacho de Santana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Q3 — três anos, dois projetados e método.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Conferir completude 3+2, reconciliar totais e testar se método/premissas permitem reprodução.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Quadros, 36 meses, t+1/t+2 e memória. Entrega: tabela temporal e lacunas.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REC-03.4</w:t>
              <w:br/>
              <w:t>Riacho de Santana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Q4 — regra de ouro.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Apurar operações de crédito e despesas de capital; testar ajustes e exceções constitucionais.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LOA e demonstrativo. Entrega: memória da CF, art. 167, III, sem confundir previsão com realização.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REC-04</w:t>
              <w:br/>
              <w:t>Tapiramutá</w:t>
              <w:br/>
              <w:t>186.9.359764/2025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Art. 12, § 3º, e método da LDO.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Confirmar protocolo dos estudos e memórias ao Legislativo com antecedência mínima e correspondência à LDO.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Protocolo, estudos, LDO e PLOA. Entrega: linha do tempo e matriz.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REC-05</w:t>
              <w:br/>
              <w:t>Pintadas</w:t>
              <w:br/>
              <w:t>716.9.343592/2025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IDs 28255771–73 × parâmetros da LDO.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Transcrever o parâmetro, localizar a célula/fórmula, reexecutar o valor e classificar a correspondência.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IDs, LDO, planilhas e versões. Entrega: matriz ID × dispositivo × fórmula × diferença.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11.2 Atividades — operações de crédito de Cairu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93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type="dxa" w:w="230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Quesito</w:t>
            </w:r>
          </w:p>
        </w:tc>
        <w:tc>
          <w:tcPr>
            <w:tcW w:type="dxa" w:w="49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Atividade prática</w:t>
            </w:r>
          </w:p>
        </w:tc>
        <w:tc>
          <w:tcPr>
            <w:tcW w:type="dxa" w:w="187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Produto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OC-01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PPA/LDO/LOA e autorização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Cruzar programa, ação, lei, objeto, valor e cronograma. A referência ao art. 15 deve ser complementada pelos arts. 16 e 17 da LRF.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Quadro PPA × LDO × LOA × lei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OC-02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Limites de endividamento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Separar: DCL/RCL de 120%; contratação anual de 16%; e serviço da dívida de 11,5%, com exceções aplicáveis.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Três memórias independentes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OC-03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Relação corrente de 95%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Recalcular despesas correntes/receitas correntes em período móvel de 12 meses e verificar providências.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Razão, data-base e gatilho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OC-04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Margem para amortização e encargos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Projetar o serviço por ano, confrontar RCL e caixa livre por fonte e simular estresse.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Fluxo base/estressado e cobertura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OC-05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Recomposição/aumento de receita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Separar realizado, estimativa e receita permanente; reexecutar preço, quantidade e legislação.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Ponte histórica × medida nova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OC-06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Condição para novo desembolso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Vincular parcela, ingresso, conta, execução financeira/física, prestação e publicação antes da liberação seguinte.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Trilha por parcela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OC-07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SIAFIC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Testar unicidade, tempestividade, trilha de usuário, integridade e conciliação contábil-financeira.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Checklist SIAFIC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OC-08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Viabilidade técnica, econômica e social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Verificar maturidade, custo total, benefício, manutenção, risco e compatibilidade do desembolso com a execução.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Matriz de viabilidade e lacunas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OC-09</w:t>
            </w:r>
          </w:p>
        </w:tc>
        <w:tc>
          <w:tcPr>
            <w:tcW w:type="dxa" w:w="23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Sustentabilidade fiscal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Integrar meta, DCL/RCL, 16%, 11,5%, regra de ouro, caixa, CAPAG, PVL e sensibilidade.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Painel de sustentabilidade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Ajuste conceitual obrigatório</w:t>
            </w:r>
          </w:p>
        </w:tc>
      </w:tr>
      <w:tr>
        <w:trPr>
          <w:cantSplit/>
        </w:trPr>
        <w:tc>
          <w:tcPr>
            <w:tcW w:type="dxa" w:w="10282"/>
            <w:shd w:fill="E8F0F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 Resolução do Senado nº 40/2001 limita o estoque da dívida consolidada líquida dos Municípios a 1,2 vez a RCL. A Resolução nº 43/2001 disciplina, entre outros pontos, o montante anual de operações (16% da RCL) e o comprometimento anual com amortizações, juros e encargos (11,5% da RCL). Os testes não podem ser fundidos em um único percentual.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11.3 Atividades — FINISA de Paulo Afonso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00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Código</w:t>
            </w:r>
          </w:p>
        </w:tc>
        <w:tc>
          <w:tcPr>
            <w:tcW w:type="dxa" w:w="22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Quesito</w:t>
            </w:r>
          </w:p>
        </w:tc>
        <w:tc>
          <w:tcPr>
            <w:tcW w:type="dxa" w:w="49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Atividade prática</w:t>
            </w:r>
          </w:p>
        </w:tc>
        <w:tc>
          <w:tcPr>
            <w:tcW w:type="dxa" w:w="187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Produto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FIN-01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 — autorização e contratação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Comparar leis, instrumentos, contratos, PVL/SADIPEM, valores, objeto, limites, condições e publicação.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Checklist separado por contrato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FIN-02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II — recebimento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Conciliar cada desembolso: contrato × aviso bancário × receita × fonte × saldo da conta.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Conciliação por parcela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FIN-03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III — pagamentos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Comparar cronograma contratual × empenho × liquidação × ordem bancária × extrato, por vencimento.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Cronograma com exceções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FIN-04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IV — principal, juros e tarifas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Classificar componentes, evitar dupla contagem e construir ponte entre desembolsos, pagamentos e saldo devedor.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Tabela por componente e saldo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FIN-05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V — aplicação</w:t>
            </w:r>
          </w:p>
        </w:tc>
        <w:tc>
          <w:tcPr>
            <w:tcW w:type="dxa" w:w="49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Rastrear cada crédito até o pagamento final e o ativo/etapa física, por objeto, fonte, beneficiário e conta.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Mapa de rastreabilidade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11.4 Itens encaminhados ao Módulo 06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00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Código</w:t>
            </w:r>
          </w:p>
        </w:tc>
        <w:tc>
          <w:tcPr>
            <w:tcW w:type="dxa" w:w="244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Quesito de Gongogi</w:t>
            </w:r>
          </w:p>
        </w:tc>
        <w:tc>
          <w:tcPr>
            <w:tcW w:type="dxa" w:w="475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Atividade no Módulo 06</w:t>
            </w:r>
          </w:p>
        </w:tc>
        <w:tc>
          <w:tcPr>
            <w:tcW w:type="dxa" w:w="187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Produto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M6-01</w:t>
            </w:r>
          </w:p>
        </w:tc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Irregularidades formais ou materiais</w:t>
            </w:r>
          </w:p>
        </w:tc>
        <w:tc>
          <w:tcPr>
            <w:tcW w:type="dxa" w:w="47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Testar autorização, recurso, justificativa, vigência, publicação e registro de cada ato.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Matriz de legalidade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M6-02</w:t>
            </w:r>
          </w:p>
        </w:tc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Limite da LOA</w:t>
            </w:r>
          </w:p>
        </w:tc>
        <w:tc>
          <w:tcPr>
            <w:tcW w:type="dxa" w:w="47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Reconstituir limite vigente e consumo da parcela por anulação em cada data.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Linha do tempo e primeiro excesso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M6-03</w:t>
            </w:r>
          </w:p>
        </w:tc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Possível fragmentação</w:t>
            </w:r>
          </w:p>
        </w:tc>
        <w:tc>
          <w:tcPr>
            <w:tcW w:type="dxa" w:w="47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Agrupar atos e despesas por objeto, período, ação e finalidade; não presumir apenas pela quantidade de decretos.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Análise de substância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M6-04</w:t>
            </w:r>
          </w:p>
        </w:tc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Transparência e controle legislativo</w:t>
            </w:r>
          </w:p>
        </w:tc>
        <w:tc>
          <w:tcPr>
            <w:tcW w:type="dxa" w:w="475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Conferir autorização, tempestividade da publicação e correspondência com a contabilidade.</w:t>
            </w:r>
          </w:p>
        </w:tc>
        <w:tc>
          <w:tcPr>
            <w:tcW w:type="dxa" w:w="18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Checklist de publicidade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12. Rotina de verificação da natureza e da fonte</w:t>
      </w:r>
    </w:p>
    <w:p>
      <w:pPr>
        <w:widowControl/>
      </w:pPr>
      <w:r>
        <w:t>A classificação por natureza identifica a origem e o fato gerador da receita; a fonte/destinação identifica regras de aplicação. A validação de uma não substitui a outra. A rotina deve usar a tabela correspondente ao exercício-alvo e registrar a versão/data consultada.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7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Passo</w:t>
            </w:r>
          </w:p>
        </w:tc>
        <w:tc>
          <w:tcPr>
            <w:tcW w:type="dxa" w:w="22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Verificação</w:t>
            </w:r>
          </w:p>
        </w:tc>
        <w:tc>
          <w:tcPr>
            <w:tcW w:type="dxa" w:w="525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Teste e evidência</w:t>
            </w:r>
          </w:p>
        </w:tc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Conclusão possível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1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Exercício-alvo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Definir o ano da LOA/execução e selecionar o Ementário desse ano.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Tabela aplicável identificada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2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Natureza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Conferir os oito dígitos, descrição, categoria, origem, espécie, desdobramento e tipo.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Código coerente/incoerente/inconclusivo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3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Fato gerador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Comparar descrição oficial com lei, contrato, guia, contribuinte/pagador e operação real.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Aderência semântica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4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Fonte de recursos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Para Municípios, verificar a fonte padronizada de três dígitos no intervalo 500–999 e sua finalidade.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Fonte aplicável ou divergente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5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Identificador do exercício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Na MSC, combinar IE 1 (corrente), 2 (anteriores) ou 9 (condicionados) com a fonte.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Chave de quatro dígitos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6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Se usada, verificar código 1000–6999, finalidade e uso em receita/despesa. Não tratá-la como fonte.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 aplicável/inaplicável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7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Alertas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Fonte 898 é temporária; CO 5001 tem uso específico na execução da receita e não significa fonte 5001.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Reclassificação ou ressalva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8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Reconciliação</w:t>
            </w:r>
          </w:p>
        </w:tc>
        <w:tc>
          <w:tcPr>
            <w:tcW w:type="dxa" w:w="52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Confrontar natureza/fonte em balancete, razão, RREO/DCA, MSC, conta bancária e destinação da despesa.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Trilha comprovada ou divergência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Controle temporal</w:t>
            </w:r>
          </w:p>
        </w:tc>
      </w:tr>
      <w:tr>
        <w:trPr>
          <w:cantSplit/>
        </w:trPr>
        <w:tc>
          <w:tcPr>
            <w:tcW w:type="dxa" w:w="10282"/>
            <w:shd w:fill="EAF4F1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Na consulta realizada em 19/09/2026, a página da STN disponibilizava a Portaria nº 710/2021 consolidada até a Portaria STN/MF nº 1.986/2026. O Ementário apresentava tabelas específicas para 2026 e 2027. Antes de concluir outro exercício, verificar novamente a página oficial e registrar a versão efetivamente utilizada.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12.1 Papel de trabalho mínimo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244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76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Preenchimento obrigatório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Identificação</w:t>
            </w:r>
          </w:p>
        </w:tc>
        <w:tc>
          <w:tcPr>
            <w:tcW w:type="dxa" w:w="76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Processo, ente, exercício, receita e unidade arrecadadora.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Natureza</w:t>
            </w:r>
          </w:p>
        </w:tc>
        <w:tc>
          <w:tcPr>
            <w:tcW w:type="dxa" w:w="76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Código, descrição oficial, fato gerador, tabela/versão e evidência.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Fonte</w:t>
            </w:r>
          </w:p>
        </w:tc>
        <w:tc>
          <w:tcPr>
            <w:tcW w:type="dxa" w:w="76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IE, fonte de três dígitos, descrição, norma da vinculação e chave MSC.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CO</w:t>
            </w:r>
          </w:p>
        </w:tc>
        <w:tc>
          <w:tcPr>
            <w:tcW w:type="dxa" w:w="76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Código, finalidade, uso permitido e motivo de aplicação, se cabível.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Execução</w:t>
            </w:r>
          </w:p>
        </w:tc>
        <w:tc>
          <w:tcPr>
            <w:tcW w:type="dxa" w:w="76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Valor, competência, documento, conta bancária, receita e destinação relacionada.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Conclusão</w:t>
            </w:r>
          </w:p>
        </w:tc>
        <w:tc>
          <w:tcPr>
            <w:tcW w:type="dxa" w:w="76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Conforme, Conforme com ressalvas, Não conforme ou Inconclusivo; revisor e data.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br w:type="page"/>
      </w:r>
    </w:p>
    <w:p>
      <w:pPr>
        <w:pStyle w:val="Heading1"/>
        <w:widowControl/>
      </w:pPr>
      <w:r>
        <w:t>13. Impacto da estimativa nas metas e no gasto</w:t>
      </w:r>
    </w:p>
    <w:p>
      <w:pPr>
        <w:widowControl/>
      </w:pPr>
      <w:r>
        <w:t>A receita estimada é uma das bases da fixação da despesa e da definição das metas fiscais. Quando superestimada, pode criar espaço orçamentário apenas aparente. Se a arrecadação validada ou realizada for menor, o resultado primário se deteriora e a programação financeira precisa absorver a diferença.</w:t>
      </w:r>
    </w:p>
    <w:p>
      <w:pPr>
        <w:pStyle w:val="Formula"/>
        <w:widowControl/>
      </w:pPr>
      <w:r>
        <w:t>Despesa máxima compatível = Receita primária validada − Meta de resultado primário</w:t>
      </w:r>
    </w:p>
    <w:p>
      <w:pPr>
        <w:pStyle w:val="Formula"/>
        <w:widowControl/>
      </w:pPr>
      <w:r>
        <w:t>Lacuna fiscal = máx[0; Despesa primária total − Despesa máxima compatível]</w:t>
      </w:r>
    </w:p>
    <w:p>
      <w:pPr>
        <w:pStyle w:val="Formula"/>
        <w:widowControl/>
      </w:pPr>
      <w:r>
        <w:t>Superestimativa = máx[0; Receita prevista na LOA − Receita validada]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51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Etapa</w:t>
            </w:r>
          </w:p>
        </w:tc>
        <w:tc>
          <w:tcPr>
            <w:tcW w:type="dxa" w:w="55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Teste</w:t>
            </w:r>
          </w:p>
        </w:tc>
        <w:tc>
          <w:tcPr>
            <w:tcW w:type="dxa" w:w="302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Efeito da falha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LDO/AMF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Metas anuais de receitas, despesas, resultados e dívida têm memória e metodologia coerentes?</w:t>
            </w:r>
          </w:p>
        </w:tc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Meta construída sobre base inflada.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LOA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Despesa fixada permanece compatível com a receita validada e a meta?</w:t>
            </w:r>
          </w:p>
        </w:tc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Autorização de gasto sem espaço fiscal real.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Programação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Cronograma mensal reflete sazonalidade e risco de frustração?</w:t>
            </w:r>
          </w:p>
        </w:tc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Compromissos assumidos antes do ingresso de caixa.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Execução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 arrecadação ameaça a meta?</w:t>
            </w:r>
          </w:p>
        </w:tc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Necessidade de limitação de empenho/movimentação financeira.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Expansão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Arts. 15 e 16 atendidos? Há impacto no exercício e nos dois seguintes?</w:t>
            </w:r>
          </w:p>
        </w:tc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Aumento de despesa sem adequação orçamentária e financeira.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DOCC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Há receita permanente ou redução permanente para gasto continuado?</w:t>
            </w:r>
          </w:p>
        </w:tc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Obrigação estrutural financiada por previsão incerta ou transitória.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Caixa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Limitação disponível absorve a lacuna por fonte?</w:t>
            </w:r>
          </w:p>
        </w:tc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Atrasos, restos a pagar, cancelamentos e desequilíbrio financeiro.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13.1 Exemplo didático de superestimativa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31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Variável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Valor</w:t>
            </w:r>
          </w:p>
        </w:tc>
        <w:tc>
          <w:tcPr>
            <w:tcW w:type="dxa" w:w="482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Leitura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Receita prevista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R$ 110 milhões</w:t>
            </w:r>
          </w:p>
        </w:tc>
        <w:tc>
          <w:tcPr>
            <w:tcW w:type="dxa" w:w="48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Base usada na LOA.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Receita validada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R$ 100 milhões</w:t>
            </w:r>
          </w:p>
        </w:tc>
        <w:tc>
          <w:tcPr>
            <w:tcW w:type="dxa" w:w="48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Capacidade provável após revisão.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Despesa primária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R$ 110 milhões</w:t>
            </w:r>
          </w:p>
        </w:tc>
        <w:tc>
          <w:tcPr>
            <w:tcW w:type="dxa" w:w="48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Fixada acompanhando a previsão.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Meta primária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R$ 0</w:t>
            </w:r>
          </w:p>
        </w:tc>
        <w:tc>
          <w:tcPr>
            <w:tcW w:type="dxa" w:w="48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Equilíbrio no exemplo.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Superestimativa/lacuna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R$ 10 milhões</w:t>
            </w:r>
          </w:p>
        </w:tc>
        <w:tc>
          <w:tcPr>
            <w:tcW w:type="dxa" w:w="48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Valor mínimo a compensar/limitar para preservar a meta.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Resposta conclusiva do exemplo</w:t>
            </w:r>
          </w:p>
        </w:tc>
      </w:tr>
      <w:tr>
        <w:trPr>
          <w:cantSplit/>
        </w:trP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 superestimativa não produz automaticamente dano, mas eleva o risco de fixação e execução de despesa sem receita suficiente. A resposta deve demonstrar quando a frustração se tornou conhecida, quais despesas eram limitáveis, quais medidas foram adotadas e os efeitos sobre metas, caixa, restos a pagar e obrigações continuadas.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br w:type="page"/>
      </w:r>
    </w:p>
    <w:p>
      <w:pPr>
        <w:pStyle w:val="Heading1"/>
        <w:widowControl/>
      </w:pPr>
      <w:r>
        <w:t>14. Modelo de verificação da metodologia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93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Requisito</w:t>
            </w:r>
          </w:p>
        </w:tc>
        <w:tc>
          <w:tcPr>
            <w:tcW w:type="dxa" w:w="55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Pergunta de verificação</w:t>
            </w:r>
          </w:p>
        </w:tc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Status/evidência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C01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Escopo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Receita, natureza, fonte, fato gerador, unidade, ano e corte estão definidos?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referência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C02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Natureza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Código e descrição foram confirmados no Ementário do exercício?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tabela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C03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Fonte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Fonte, IE, CO e destinação foram confirmados na Portaria e norma específica?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norma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C04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Série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Há 36 meses reconciliados, com retificações e reclassificações?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relatórios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C05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Projeções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t+1 e t+2 têm método e premissas?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quadro 3+2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C06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LDO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Os parâmetros aprovados correspondem às fórmulas usadas?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matriz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C07–C09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Fatores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Preço, quantidade e legislação são pertinentes, não duplicados e vigentes?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fontes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C10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Modelo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 método representa a série e o fato gerador, sem escolha pelo maior total?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comparação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C11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Ajustes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Atipicidades mantêm valor original, justificativa, evidência e aprovação?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mapa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C12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Memória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Outro técnico consegue reproduzir mês e total?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recálculo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C13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Realizado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Meses encerrados prevalecem na reestimativa?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corte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C14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Metas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Receita validada foi confrontada com despesa, meta e riscos?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simulação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C15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Gasto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 expansão atende aos arts. 15–17 e não presume receita permanente?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impacto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C16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Conclusão</w:t>
            </w:r>
          </w:p>
        </w:tc>
        <w:tc>
          <w:tcPr>
            <w:tcW w:type="dxa" w:w="55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Cada quesito apresenta evidência, memória, limitação e diligência?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75" w:type="dxa"/>
              <w:start w:w="90" w:type="dxa"/>
              <w:bottom w:w="75" w:type="dxa"/>
              <w:end w:w="90" w:type="dxa"/>
            </w:tcMar>
            <w:shd w:fill="F3F5F7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C/P/NC/I + relatório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t>Legenda: C = Conforme; P = Parcial/Conforme com ressalvas; NC = Não conforme; I = Inconclusivo por insuficiência documental.</w:t>
      </w:r>
    </w:p>
    <w:p>
      <w:pPr>
        <w:pStyle w:val="Heading1"/>
        <w:widowControl/>
      </w:pPr>
      <w:r>
        <w:t>15. Modelo de relatório conclusivo</w:t>
      </w:r>
    </w:p>
    <w:p>
      <w:pPr>
        <w:widowControl/>
        <w:spacing w:after="80"/>
        <w:ind w:left="259" w:hanging="259"/>
      </w:pPr>
      <w:r>
        <w:rPr>
          <w:b/>
        </w:rPr>
        <w:t xml:space="preserve">1. </w:t>
      </w:r>
      <w:r>
        <w:t>Identificação: processo, ente, exercício, receita/operação, analista, revisor e data-base.</w:t>
      </w:r>
    </w:p>
    <w:p>
      <w:pPr>
        <w:widowControl/>
        <w:spacing w:after="80"/>
        <w:ind w:left="259" w:hanging="259"/>
      </w:pPr>
      <w:r>
        <w:rPr>
          <w:b/>
        </w:rPr>
        <w:t xml:space="preserve">2. </w:t>
      </w:r>
      <w:r>
        <w:t>Objeto e quesitos: transcrever cada pergunta e delimitar o alcance da análise.</w:t>
      </w:r>
    </w:p>
    <w:p>
      <w:pPr>
        <w:widowControl/>
        <w:spacing w:after="80"/>
        <w:ind w:left="259" w:hanging="259"/>
      </w:pPr>
      <w:r>
        <w:rPr>
          <w:b/>
        </w:rPr>
        <w:t xml:space="preserve">3. </w:t>
      </w:r>
      <w:r>
        <w:t>Critérios: LRF, Lei nº 4.320/1964, MDF, LDO/LOA, Ementário, Portaria 710 e normas específicas.</w:t>
      </w:r>
    </w:p>
    <w:p>
      <w:pPr>
        <w:widowControl/>
        <w:spacing w:after="80"/>
        <w:ind w:left="259" w:hanging="259"/>
      </w:pPr>
      <w:r>
        <w:rPr>
          <w:b/>
        </w:rPr>
        <w:t xml:space="preserve">4. </w:t>
      </w:r>
      <w:r>
        <w:t>Documentos: inventário com arquivo, ID, página/linha, competência, versão e origem.</w:t>
      </w:r>
    </w:p>
    <w:p>
      <w:pPr>
        <w:widowControl/>
        <w:spacing w:after="80"/>
        <w:ind w:left="259" w:hanging="259"/>
      </w:pPr>
      <w:r>
        <w:rPr>
          <w:b/>
        </w:rPr>
        <w:t xml:space="preserve">5. </w:t>
      </w:r>
      <w:r>
        <w:t>Metodologia: base, ajustes, fatores, modelos, recálculo, classificação e testes fiscais.</w:t>
      </w:r>
    </w:p>
    <w:p>
      <w:pPr>
        <w:widowControl/>
        <w:spacing w:after="80"/>
        <w:ind w:left="259" w:hanging="259"/>
      </w:pPr>
      <w:r>
        <w:rPr>
          <w:b/>
        </w:rPr>
        <w:t xml:space="preserve">6. </w:t>
      </w:r>
      <w:r>
        <w:t>Resposta por quesito: resposta direta; critério; evidência; fórmula/valor; limitação; diligência; conclusão.</w:t>
      </w:r>
    </w:p>
    <w:p>
      <w:pPr>
        <w:widowControl/>
        <w:spacing w:after="80"/>
        <w:ind w:left="259" w:hanging="259"/>
      </w:pPr>
      <w:r>
        <w:rPr>
          <w:b/>
        </w:rPr>
        <w:t xml:space="preserve">7. </w:t>
      </w:r>
      <w:r>
        <w:t>Impacto fiscal: receita prevista/validada, superestimativa, meta, despesa compatível e medida necessária.</w:t>
      </w:r>
    </w:p>
    <w:p>
      <w:pPr>
        <w:widowControl/>
        <w:spacing w:after="80"/>
        <w:ind w:left="259" w:hanging="259"/>
      </w:pPr>
      <w:r>
        <w:rPr>
          <w:b/>
        </w:rPr>
        <w:t xml:space="preserve">8. </w:t>
      </w:r>
      <w:r>
        <w:t>Achados: condição comprovada, causa provável, efeito quantificado e evidência; não presumir dolo ou responsabilidade.</w:t>
      </w:r>
    </w:p>
    <w:p>
      <w:pPr>
        <w:widowControl/>
        <w:spacing w:after="80"/>
        <w:ind w:left="259" w:hanging="259"/>
      </w:pPr>
      <w:r>
        <w:rPr>
          <w:b/>
        </w:rPr>
        <w:t xml:space="preserve">9. </w:t>
      </w:r>
      <w:r>
        <w:t>Conclusão: Conforme; Conforme com ressalvas; Não conforme; ou Inconclusivo por insuficiência documental.</w:t>
      </w:r>
    </w:p>
    <w:p>
      <w:pPr>
        <w:widowControl/>
        <w:spacing w:after="80"/>
        <w:ind w:left="259" w:hanging="259"/>
      </w:pPr>
      <w:r>
        <w:rPr>
          <w:b/>
        </w:rPr>
        <w:t xml:space="preserve">10. </w:t>
      </w:r>
      <w:r>
        <w:t>Revisão e assinatura: responsável, data, versão, anexos e vinculação ao processo.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Texto-base de conclusão</w:t>
            </w:r>
          </w:p>
        </w:tc>
      </w:tr>
      <w:tr>
        <w:trPr>
          <w:cantSplit/>
        </w:trPr>
        <w:tc>
          <w:tcPr>
            <w:tcW w:type="dxa" w:w="10282"/>
            <w:shd w:fill="E8F0F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 base nos documentos [listar] e nos procedimentos [listar], o quesito [código] é classificado como [categoria]. A conclusão decorre de [critério], confrontado com [evidência e localização], cuja reexecução resultou em [valor/diferença]. Permanecem as limitações [listar]. Recomenda-se [diligência/providência]. Esta conclusão restringe-se às evidências examinadas e está sujeita à revisão técnica e jurídica competente.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16. Fontes e notas de versão</w:t>
      </w:r>
    </w:p>
    <w:p>
      <w:pPr>
        <w:widowControl/>
      </w:pPr>
      <w:r>
        <w:t xml:space="preserve">Manual de Demonstrativos Fiscais — portal oficial da STN. </w:t>
      </w:r>
      <w:hyperlink r:id="rId11">
        <w:r>
          <w:rPr>
            <w:color w:val="0F766E"/>
            <w:u w:val="single"/>
          </w:rPr>
          <w:t>Acessar página do MDF</w:t>
        </w:r>
      </w:hyperlink>
    </w:p>
    <w:p>
      <w:pPr>
        <w:widowControl/>
      </w:pPr>
      <w:r>
        <w:t xml:space="preserve">MDF — 15ª edição, 1ª versão (2025), itens 02.01.03.03 e 02.01.03.04, páginas 89 a 107. </w:t>
      </w:r>
      <w:hyperlink r:id="rId12">
        <w:r>
          <w:rPr>
            <w:color w:val="0F766E"/>
            <w:u w:val="single"/>
          </w:rPr>
          <w:t>Abrir PDF consultado</w:t>
        </w:r>
      </w:hyperlink>
    </w:p>
    <w:p>
      <w:pPr>
        <w:widowControl/>
      </w:pPr>
      <w:r>
        <w:t xml:space="preserve">Síntese da republicação da 15ª edição — Portaria STN/MF nº 1.948/2026. A síntese não relaciona alteração nos dois itens analisados. </w:t>
      </w:r>
      <w:hyperlink r:id="rId13">
        <w:r>
          <w:rPr>
            <w:color w:val="0F766E"/>
            <w:u w:val="single"/>
          </w:rPr>
          <w:t>Abrir síntese de alterações</w:t>
        </w:r>
      </w:hyperlink>
    </w:p>
    <w:p>
      <w:pPr>
        <w:widowControl/>
      </w:pPr>
      <w:r>
        <w:t xml:space="preserve">Lei Complementar nº 101/2000 — Lei de Responsabilidade Fiscal, especialmente art. 12. </w:t>
      </w:r>
      <w:hyperlink r:id="rId14">
        <w:r>
          <w:rPr>
            <w:color w:val="0F766E"/>
            <w:u w:val="single"/>
          </w:rPr>
          <w:t>Consultar texto oficial</w:t>
        </w:r>
      </w:hyperlink>
    </w:p>
    <w:p>
      <w:pPr>
        <w:widowControl/>
      </w:pPr>
      <w:r>
        <w:t xml:space="preserve">Lei nº 4.320/1964, especialmente arts. 29 a 31. </w:t>
      </w:r>
      <w:hyperlink r:id="rId15">
        <w:r>
          <w:rPr>
            <w:color w:val="0F766E"/>
            <w:u w:val="single"/>
          </w:rPr>
          <w:t>Consultar texto oficial</w:t>
        </w:r>
      </w:hyperlink>
    </w:p>
    <w:p>
      <w:pPr>
        <w:widowControl/>
      </w:pPr>
      <w:r>
        <w:t xml:space="preserve">Fonte ou Destinação de Recursos — STN; Portaria STN nº 710/2021 e consolidações. </w:t>
      </w:r>
      <w:hyperlink r:id="rId16">
        <w:r>
          <w:rPr>
            <w:color w:val="0F766E"/>
            <w:u w:val="single"/>
          </w:rPr>
          <w:t>Acessar página oficial</w:t>
        </w:r>
      </w:hyperlink>
    </w:p>
    <w:p>
      <w:pPr>
        <w:widowControl/>
      </w:pPr>
      <w:r>
        <w:t xml:space="preserve">Portaria STN nº 710/2021 consolidada até a Portaria STN/MF nº 1.986/2026, versão consultada em 19/09/2026. </w:t>
      </w:r>
      <w:hyperlink r:id="rId17">
        <w:r>
          <w:rPr>
            <w:color w:val="0F766E"/>
            <w:u w:val="single"/>
          </w:rPr>
          <w:t>Abrir consolidação consultada</w:t>
        </w:r>
      </w:hyperlink>
    </w:p>
    <w:p>
      <w:pPr>
        <w:widowControl/>
      </w:pPr>
      <w:r>
        <w:t xml:space="preserve">Ementário da Classificação por Natureza de Receita — tabelas por exercício. </w:t>
      </w:r>
      <w:hyperlink r:id="rId18">
        <w:r>
          <w:rPr>
            <w:color w:val="0F766E"/>
            <w:u w:val="single"/>
          </w:rPr>
          <w:t>Acessar Ementário oficial</w:t>
        </w:r>
      </w:hyperlink>
    </w:p>
    <w:p>
      <w:pPr>
        <w:widowControl/>
      </w:pPr>
      <w:r>
        <w:t xml:space="preserve">Constituição Federal — arts. 167, III, e 167-A. </w:t>
      </w:r>
      <w:hyperlink r:id="rId19">
        <w:r>
          <w:rPr>
            <w:color w:val="0F766E"/>
            <w:u w:val="single"/>
          </w:rPr>
          <w:t>Consultar texto compilado</w:t>
        </w:r>
      </w:hyperlink>
    </w:p>
    <w:p>
      <w:pPr>
        <w:widowControl/>
      </w:pPr>
      <w:r>
        <w:t xml:space="preserve">Resoluções do Senado Federal nº 40/2001 e nº 43/2001. </w:t>
      </w:r>
      <w:hyperlink r:id="rId20">
        <w:r>
          <w:rPr>
            <w:color w:val="0F766E"/>
            <w:u w:val="single"/>
          </w:rPr>
          <w:t>Abrir RSF nº 40/2001</w:t>
        </w:r>
      </w:hyperlink>
      <w:r>
        <w:t xml:space="preserve"> | </w:t>
      </w:r>
      <w:hyperlink r:id="rId21">
        <w:r>
          <w:rPr>
            <w:color w:val="0F766E"/>
            <w:u w:val="single"/>
          </w:rPr>
          <w:t>Abrir RSF nº 43/2001</w:t>
        </w:r>
      </w:hyperlink>
    </w:p>
    <w:p>
      <w:pPr>
        <w:widowControl/>
      </w:pPr>
      <w:r>
        <w:t xml:space="preserve">SADIPEM — consulta de PVL e Cadastro da Dívida Pública. </w:t>
      </w:r>
      <w:hyperlink r:id="rId22">
        <w:r>
          <w:rPr>
            <w:color w:val="0F766E"/>
            <w:u w:val="single"/>
          </w:rPr>
          <w:t>Acessar página da STN</w:t>
        </w:r>
      </w:hyperlink>
    </w:p>
    <w:p>
      <w:pPr>
        <w:widowControl/>
      </w:pPr>
      <w:r>
        <w:t>Fonte interna de requisitos: apontamentos “Demandas Receitas CEAT”, 4 páginas, recebidos para esta atualização em 19/09/2026.</w:t>
      </w:r>
    </w:p>
    <w:p>
      <w:pPr>
        <w:pStyle w:val="Heading2"/>
        <w:widowControl/>
      </w:pPr>
      <w:r>
        <w:t>16.1 Observações metodológicas</w:t>
      </w:r>
    </w:p>
    <w:p>
      <w:pPr>
        <w:pStyle w:val="ListBullet"/>
        <w:widowControl/>
        <w:spacing w:after="40"/>
      </w:pPr>
      <w:r>
        <w:t>Os modelos e fórmulas nucleares foram transpostos do MDF; a sequência, controles, campos de aplicativo, WAPE, viés e rubrica são propostas didáticas e gerenciais deste módulo.</w:t>
      </w:r>
    </w:p>
    <w:p>
      <w:pPr>
        <w:pStyle w:val="ListBullet"/>
        <w:widowControl/>
        <w:spacing w:after="40"/>
      </w:pPr>
      <w:r>
        <w:t>Os valores do caso e os índices são simulados. Não representam ente, receita, cenário macroeconômico ou norma vigente.</w:t>
      </w:r>
    </w:p>
    <w:p>
      <w:pPr>
        <w:pStyle w:val="ListBullet"/>
        <w:widowControl/>
        <w:spacing w:after="40"/>
      </w:pPr>
      <w:r>
        <w:t>A planilha usa a expressão “MMV + incremental” para explicitar o passo 6 do MDF: após ajustar a base, aplica-se um modelo de projeção com os fatores cabíveis.</w:t>
      </w:r>
    </w:p>
    <w:p>
      <w:pPr>
        <w:pStyle w:val="ListBullet"/>
        <w:widowControl/>
        <w:spacing w:after="40"/>
      </w:pPr>
      <w:r>
        <w:t>As 26 atividades foram construídas a partir dos apontamentos CEAT; a conclusão dos casos depende dos documentos de cada processo.</w:t>
      </w:r>
    </w:p>
    <w:p>
      <w:pPr>
        <w:pStyle w:val="ListBullet"/>
        <w:widowControl/>
        <w:spacing w:after="40"/>
      </w:pPr>
      <w:r>
        <w:t>Antes de cada turma ou uso institucional, verificar no portal oficial se existem novas versões do MDF, da Portaria 710, do Ementário, do MIP/CAPAG ou alteração legal aplicável.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shd w:fill="1632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</w:pPr>
            <w:r>
              <w:rPr>
                <w:rFonts w:ascii="Arial" w:hAnsi="Arial"/>
                <w:b/>
                <w:color w:val="FFFFFF"/>
                <w:sz w:val="20"/>
              </w:rPr>
              <w:t>Critério de atualização</w:t>
            </w:r>
          </w:p>
        </w:tc>
      </w:tr>
      <w:tr>
        <w:trPr>
          <w:cantSplit/>
        </w:trPr>
        <w:tc>
          <w:tcPr>
            <w:tcW w:type="dxa" w:w="10282"/>
            <w:shd w:fill="EAF4F1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  <w:insideH w:val="single" w:sz="4" w:color="D0D5DD"/>
              <w:insideV w:val="single" w:sz="4" w:color="D0D5D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Revisar este módulo sempre que houver alteração do art. 12 da LRF, das normas orçamentárias, do item 02.01.03 do MDF ou de regras tributárias/contratuais que afetem os exemplos. Registrar número da versão, data, autor da revisão e impacto nas fórmulas e atividades.</w:t>
            </w:r>
          </w:p>
        </w:tc>
      </w:tr>
    </w:tbl>
    <w:p>
      <w:pPr>
        <w:widowControl/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979" w:bottom="835" w:left="979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Página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67085"/>
        <w:sz w:val="16"/>
      </w:rPr>
      <w:t>Projeto de Treinamento — Ministério Público | Módulo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ula">
    <w:name w:val="Formula"/>
    <w:pPr>
      <w:spacing w:before="80" w:after="120"/>
      <w:ind w:left="360" w:right="360"/>
    </w:pPr>
    <w:rPr>
      <w:rFonts w:ascii="Consolas" w:hAnsi="Consolas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gov.br/tesouronacional/pt-br/contabilidade-e-custos/manuais/manual-de-demonstrativos-fiscais-mdf" TargetMode="External"/><Relationship Id="rId12" Type="http://schemas.openxmlformats.org/officeDocument/2006/relationships/hyperlink" Target="https://cdn.tesouro.gov.br/sistemas-internos/apex/producao/sistemas/thot/arquivos/publicacoes/52899_1731272/anexos/26033_828653/Portaria%20n%C2%BA%20%202057%20%20%20MDF%2015%20edi%C3%A7%C3%A3o%20%20v6%20%282%29.pdf" TargetMode="External"/><Relationship Id="rId13" Type="http://schemas.openxmlformats.org/officeDocument/2006/relationships/hyperlink" Target="https://cdn.tesouro.gov.br/sistemas-internos/apex/producao/sistemas/thot/arquivos/publicacoes/55052_1719929/anexos/28632_962993/S%C3%ADntese%20de%20altera%C3%A7%C3%B5es%20-%20MDF%2015%C2%AA%20Edi%C3%A7%C3%A3o%201.pdf" TargetMode="External"/><Relationship Id="rId14" Type="http://schemas.openxmlformats.org/officeDocument/2006/relationships/hyperlink" Target="https://www.planalto.gov.br/ccivil_03/leis/lcp/lcp101.htm" TargetMode="External"/><Relationship Id="rId15" Type="http://schemas.openxmlformats.org/officeDocument/2006/relationships/hyperlink" Target="https://www.planalto.gov.br/ccivil_03/leis/l4320.htm" TargetMode="External"/><Relationship Id="rId16" Type="http://schemas.openxmlformats.org/officeDocument/2006/relationships/hyperlink" Target="https://www.gov.br/tesouronacional/pt-br/contabilidade-e-custos/federacao/fonte-ou-destinacao-de-recursos" TargetMode="External"/><Relationship Id="rId17" Type="http://schemas.openxmlformats.org/officeDocument/2006/relationships/hyperlink" Target="https://cdn.tesouro.gov.br/sistemas-internos/apex/producao/sistemas/thot/arquivos/publicacoes/54115_2472713/anexos/28863_983728/Portaria%20STN%20n%C2%BA%20710,%20atualizada%20at%C3%A9%20a%20Portaria%20STN-MF%20n%C2%BA%201_986,%20de%206%20de%20julho%20de%202026%20(2).pdf" TargetMode="External"/><Relationship Id="rId18" Type="http://schemas.openxmlformats.org/officeDocument/2006/relationships/hyperlink" Target="https://www.gov.br/tesouronacional/pt-br/contabilidade-e-custos/federacao/ementario-da-classificacao-por-natureza-de-receita-tabela-de-codigos" TargetMode="External"/><Relationship Id="rId19" Type="http://schemas.openxmlformats.org/officeDocument/2006/relationships/hyperlink" Target="https://www.planalto.gov.br/ccivil_03/constituicao/constituicao.htm" TargetMode="External"/><Relationship Id="rId20" Type="http://schemas.openxmlformats.org/officeDocument/2006/relationships/hyperlink" Target="https://legis.senado.leg.br/sdleg-getter/documento?disposition=inline&amp;dm=3628013" TargetMode="External"/><Relationship Id="rId21" Type="http://schemas.openxmlformats.org/officeDocument/2006/relationships/hyperlink" Target="https://legis.senado.leg.br/sdleg-getter/documento?disposition=inline&amp;dm=3912311" TargetMode="External"/><Relationship Id="rId22" Type="http://schemas.openxmlformats.org/officeDocument/2006/relationships/hyperlink" Target="https://www.gov.br/tesouronacional/pt-br/estados-e-municipios/operacoes-de-credito/sadi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05 — Metodologia de Estimativa da Receita</dc:title>
  <dc:subject>Rotinas, demandas CEAT, natureza/fonte e impacto fiscal baseados no MDF 15ª edição</dc:subject>
  <dc:creator>Projeto de Treinamento — Ministério Público</dc:creator>
  <cp:keywords>MDF; LRF; receita; projeção; CEAT; Portaria 710; Ementário; metas fiscais; MMV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