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40"/>
        <w:jc w:val="center"/>
      </w:pPr>
      <w:r>
        <w:rPr>
          <w:rFonts w:ascii="Arial" w:hAnsi="Arial"/>
          <w:b/>
          <w:i w:val="0"/>
          <w:color w:val="D8A52F"/>
          <w:sz w:val="68"/>
        </w:rPr>
        <w:t>ELOS</w:t>
      </w:r>
    </w:p>
    <w:p>
      <w:pPr>
        <w:jc w:val="center"/>
      </w:pPr>
      <w:r>
        <w:rPr>
          <w:rFonts w:ascii="Arial" w:hAnsi="Arial"/>
          <w:b/>
          <w:i w:val="0"/>
          <w:color w:val="073F31"/>
          <w:sz w:val="44"/>
        </w:rPr>
        <w:t>MODELO DE PARECER DE AUDITORIA</w:t>
      </w:r>
    </w:p>
    <w:p>
      <w:pPr>
        <w:jc w:val="center"/>
      </w:pPr>
      <w:r>
        <w:rPr>
          <w:rFonts w:ascii="Arial" w:hAnsi="Arial"/>
          <w:b/>
          <w:i w:val="0"/>
          <w:color w:val="0C6049"/>
          <w:sz w:val="30"/>
        </w:rPr>
        <w:t>Regime Próprio de Previdência Social — RPPS</w:t>
      </w:r>
    </w:p>
    <w:p>
      <w:pPr>
        <w:spacing w:before="440"/>
        <w:jc w:val="center"/>
      </w:pPr>
      <w:r>
        <w:rPr>
          <w:rFonts w:ascii="Arial" w:hAnsi="Arial"/>
          <w:b w:val="0"/>
          <w:i w:val="0"/>
          <w:color w:val="65756F"/>
          <w:sz w:val="24"/>
        </w:rPr>
        <w:t>Jornada de Auditoria Pública · CEAT/MP-BA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Entidade auditada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2"/>
              </w:rPr>
              <w:t>[NOME DO RPPS / MUNICÍPIO]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Período examinado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2"/>
              </w:rPr>
              <w:t>[PERÍODO]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Processo/ordem de serviço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2"/>
              </w:rPr>
              <w:t>[NÚMERO]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Equipe de auditoria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2"/>
              </w:rPr>
              <w:t>[NOMES E FUNÇÕES]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Data do parecer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2"/>
              </w:rPr>
              <w:t>[DD/MM/AAAA]</w:t>
            </w:r>
          </w:p>
        </w:tc>
      </w:tr>
    </w:tbl>
    <w:p>
      <w:pPr>
        <w:spacing w:before="440"/>
        <w:jc w:val="center"/>
      </w:pPr>
      <w:r>
        <w:rPr>
          <w:rFonts w:ascii="Arial" w:hAnsi="Arial"/>
          <w:b w:val="0"/>
          <w:i/>
          <w:color w:val="65756F"/>
          <w:sz w:val="18"/>
        </w:rPr>
        <w:t>Modelo editável. A conclusão depende da evidência, do contraditório e da revisão profissional.</w:t>
      </w:r>
    </w:p>
    <w:p>
      <w:r>
        <w:br w:type="page"/>
      </w:r>
    </w:p>
    <w:p>
      <w:pPr>
        <w:pStyle w:val="Heading1"/>
      </w:pPr>
      <w:r>
        <w:t>Controle do documento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1800"/>
        <w:gridCol w:w="1800"/>
        <w:gridCol w:w="4560"/>
      </w:tblGrid>
      <w:tr>
        <w:trPr>
          <w:tblHeader w:val="true"/>
        </w:trP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Versão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Data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Responsável</w:t>
            </w:r>
          </w:p>
        </w:tc>
        <w:tc>
          <w:tcPr>
            <w:tcW w:type="dxa" w:w="4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Alteração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0.1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[DATA]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[RESPONSÁVEL]</w:t>
            </w:r>
          </w:p>
        </w:tc>
        <w:tc>
          <w:tcPr>
            <w:tcW w:type="dxa" w:w="4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Emissão da minuta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0.2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[DATA]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[RESPONSÁVEL]</w:t>
            </w:r>
          </w:p>
        </w:tc>
        <w:tc>
          <w:tcPr>
            <w:tcW w:type="dxa" w:w="4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Revisão técnica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1.0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[DATA]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[RESPONSÁVEL]</w:t>
            </w:r>
          </w:p>
        </w:tc>
        <w:tc>
          <w:tcPr>
            <w:tcW w:type="dxa" w:w="4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Versão final</w:t>
            </w:r>
          </w:p>
        </w:tc>
      </w:tr>
    </w:tbl>
    <w:p>
      <w:pPr>
        <w:pStyle w:val="Heading1"/>
      </w:pPr>
      <w:r>
        <w:t>Sumário executivo</w:t>
      </w:r>
    </w:p>
    <w:p>
      <w:r>
        <w:t>[Síntese do objeto, período, escopo, principais resultados, limitações relevantes e conclusão geral. Evitar linguagem conclusiva antes da validação dos achados.]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0"/>
              </w:rPr>
              <w:t>Objetivo geral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[OBJETIVO]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0"/>
              </w:rPr>
              <w:t>Escopo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[ESCOPO]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0"/>
              </w:rPr>
              <w:t>Documentos analisados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[QUANTIDADE E PRINCIPAIS FONTES]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0"/>
              </w:rPr>
              <w:t>Achados aceitos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[QUANTIDADE / CLASSIFICAÇÃO]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0"/>
              </w:rPr>
              <w:t>Conclusão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t>[CONFORME / COM RESSALVAS / ADVERSA / ABSTENÇÃO, conforme mandato e norma aplicável]</w:t>
            </w:r>
          </w:p>
        </w:tc>
      </w:tr>
    </w:tbl>
    <w:p>
      <w:pPr>
        <w:pStyle w:val="Heading1"/>
      </w:pPr>
      <w:r>
        <w:t>1. Identificação e contexto</w:t>
      </w:r>
    </w:p>
    <w:p>
      <w:r>
        <w:t>Entidade: [NOME E CNPJ]. Unidade gestora: [IDENTIFICAÇÃO]. Município: [MUNICÍPIO/BA]. Responsável(is): [NOME, CARGO E PERÍODO DE GESTÃO].</w:t>
      </w:r>
    </w:p>
    <w:p>
      <w:r>
        <w:t>Contexto: [Descrição concisa do RPPS, fundos existentes, segurados, aposentados, pensionistas, patrimônio, alterações normativas e eventos relevantes.]</w:t>
      </w:r>
    </w:p>
    <w:p>
      <w:pPr>
        <w:pStyle w:val="Heading1"/>
      </w:pPr>
      <w:r>
        <w:t>2. Objetivos, escopo e período</w:t>
      </w:r>
    </w:p>
    <w:p>
      <w:pPr>
        <w:pStyle w:val="Heading2"/>
      </w:pPr>
      <w:r>
        <w:t>2.1 Objetivo geral</w:t>
      </w:r>
    </w:p>
    <w:p>
      <w:r>
        <w:t>[Avaliar se os registros contábeis, os repasses, os parcelamentos, os aportes, os investimentos, as provisões atuariais e as demonstrações do RPPS estão conformes e adequadamente evidenciados.]</w:t>
      </w:r>
    </w:p>
    <w:p>
      <w:pPr>
        <w:pStyle w:val="Heading2"/>
      </w:pPr>
      <w:r>
        <w:t>2.2 Objetivos específicos</w:t>
      </w:r>
    </w:p>
    <w:p>
      <w:pPr>
        <w:pStyle w:val="ListBullet"/>
      </w:pPr>
      <w:r>
        <w:t>Conciliar contribuições retidas e patronais por competência.</w:t>
      </w:r>
    </w:p>
    <w:p>
      <w:pPr>
        <w:pStyle w:val="ListBullet"/>
      </w:pPr>
      <w:r>
        <w:t>Examinar parcelamentos, aportes para equacionamento e coberturas de insuficiência.</w:t>
      </w:r>
    </w:p>
    <w:p>
      <w:pPr>
        <w:pStyle w:val="ListBullet"/>
      </w:pPr>
      <w:r>
        <w:t>Verificar a carteira de investimentos e sua rastreabilidade.</w:t>
      </w:r>
    </w:p>
    <w:p>
      <w:pPr>
        <w:pStyle w:val="ListBullet"/>
      </w:pPr>
      <w:r>
        <w:t>Reconciliar avaliação atuarial, PCASP e demonstrações contábeis.</w:t>
      </w:r>
    </w:p>
    <w:p>
      <w:pPr>
        <w:pStyle w:val="ListBullet"/>
      </w:pPr>
      <w:r>
        <w:t>Avaliar a prestação de contas mensal e anual remetida ao TCM-BA.</w:t>
      </w:r>
    </w:p>
    <w:p>
      <w:pPr>
        <w:pStyle w:val="Heading2"/>
      </w:pPr>
      <w:r>
        <w:t>2.3 Escopo, período e exclusões</w:t>
      </w:r>
    </w:p>
    <w:p>
      <w:r>
        <w:t>[Período, universo, unidades, sistemas, amostra, materialidade, exclusões justificadas e limitações.]</w:t>
      </w:r>
    </w:p>
    <w:p>
      <w:pPr>
        <w:pStyle w:val="Heading1"/>
      </w:pPr>
      <w:r>
        <w:t>3. Critérios de auditoria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900"/>
        <w:gridCol w:w="2700"/>
        <w:gridCol w:w="4080"/>
        <w:gridCol w:w="1680"/>
      </w:tblGrid>
      <w:tr>
        <w:trPr>
          <w:tblHeader w:val="true"/>
        </w:trPr>
        <w:tc>
          <w:tcPr>
            <w:tcW w:type="dxa" w:w="9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ID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Critério</w:t>
            </w:r>
          </w:p>
        </w:tc>
        <w:tc>
          <w:tcPr>
            <w:tcW w:type="dxa" w:w="40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Aplicação no trabalho</w:t>
            </w:r>
          </w:p>
        </w:tc>
        <w:tc>
          <w:tcPr>
            <w:tcW w:type="dxa" w:w="1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Vigência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C-01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Constituição Federal, arts. 40 e 149; EC nº 103/2019</w:t>
            </w:r>
          </w:p>
        </w:tc>
        <w:tc>
          <w:tcPr>
            <w:tcW w:type="dxa" w:w="40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Organização, custeio, benefícios e adaptação local.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[CONFIRMAR]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C-02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Lei nº 9.717/1998; Portaria MTP nº 1.467/2022 consolidada</w:t>
            </w:r>
          </w:p>
        </w:tc>
        <w:tc>
          <w:tcPr>
            <w:tcW w:type="dxa" w:w="40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Parâmetros gerais, equilíbrio, governança, CRP e investimentos.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[CONFIRMAR]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C-03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NBC TSP 15; MCASP 11ª edição, Parte III, Capítulo 4, item 4.2</w:t>
            </w:r>
          </w:p>
        </w:tc>
        <w:tc>
          <w:tcPr>
            <w:tcW w:type="dxa" w:w="40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Benefícios pós-emprego e procedimentos contábeis do RPPS.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[CONFIRMAR]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C-04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PCASP e DCASP vigentes</w:t>
            </w:r>
          </w:p>
        </w:tc>
        <w:tc>
          <w:tcPr>
            <w:tcW w:type="dxa" w:w="40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Contas, consolidação, lançamentos e evidenciação.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[CONFIRMAR]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C-05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Resolução TCM-BA nº 1.379/2018 e atos correlatos</w:t>
            </w:r>
          </w:p>
        </w:tc>
        <w:tc>
          <w:tcPr>
            <w:tcW w:type="dxa" w:w="40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Prestação de contas da entidade de natureza jurídica 6 — RPPS.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[CONFIRMAR]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C-06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Legislação municipal do RPPS</w:t>
            </w:r>
          </w:p>
        </w:tc>
        <w:tc>
          <w:tcPr>
            <w:tcW w:type="dxa" w:w="40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Alíquotas, benefícios, estrutura, fundos e equacionamento.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[CONFIRMAR]</w:t>
            </w:r>
          </w:p>
        </w:tc>
      </w:tr>
    </w:tbl>
    <w:p>
      <w:pPr>
        <w:pStyle w:val="AuditNote"/>
      </w:pPr>
      <w:r>
        <w:rPr>
          <w:b/>
        </w:rPr>
        <w:t xml:space="preserve">Fontes oficiais: </w:t>
      </w:r>
      <w:r>
        <w:t>Tesouro Nacional — MCASP; Ministério da Previdência — legislação dos RPPS; Portal do TCM-BA e Diário Oficial do TCM-BA. Registrar a URL, data de consulta e versão usada no papel de trabalho.</w:t>
      </w:r>
    </w:p>
    <w:p>
      <w:pPr>
        <w:pStyle w:val="Heading1"/>
      </w:pPr>
      <w:r>
        <w:t>4. Metodologia e procedimentos</w:t>
      </w:r>
    </w:p>
    <w:p>
      <w:pPr>
        <w:pStyle w:val="ListNumber"/>
      </w:pPr>
      <w:r>
        <w:t>Inventário documental, metadados, origem, integridade e lacunas.</w:t>
      </w:r>
    </w:p>
    <w:p>
      <w:pPr>
        <w:pStyle w:val="ListNumber"/>
      </w:pPr>
      <w:r>
        <w:t>Extração dos saldos e bases, com vínculo ao documento e à página/linha.</w:t>
      </w:r>
    </w:p>
    <w:p>
      <w:pPr>
        <w:pStyle w:val="ListNumber"/>
      </w:pPr>
      <w:r>
        <w:t>Conciliações por competência e por fundo/fonte.</w:t>
      </w:r>
    </w:p>
    <w:p>
      <w:pPr>
        <w:pStyle w:val="ListNumber"/>
      </w:pPr>
      <w:r>
        <w:t>Testes de conformidade, recálculo e procedimentos analíticos.</w:t>
      </w:r>
    </w:p>
    <w:p>
      <w:pPr>
        <w:pStyle w:val="ListNumber"/>
      </w:pPr>
      <w:r>
        <w:t>Formação de achados com critério, condição, causa, efeito e evidência.</w:t>
      </w:r>
    </w:p>
    <w:p>
      <w:pPr>
        <w:pStyle w:val="ListNumber"/>
      </w:pPr>
      <w:r>
        <w:t>Contraditório, análise da manifestação e revisão de qualidade.</w:t>
      </w:r>
    </w:p>
    <w:p>
      <w:r>
        <w:t>Uso de análise assistida por IA: [DESCREVER]. A ferramenta não substituiu o julgamento profissional; todos os resultados relevantes foram validados por auditor identificado.</w:t>
      </w:r>
    </w:p>
    <w:p>
      <w:pPr>
        <w:pStyle w:val="Heading1"/>
      </w:pPr>
      <w:r>
        <w:t>5. Documentos e bases examinadas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900"/>
        <w:gridCol w:w="2700"/>
        <w:gridCol w:w="1500"/>
        <w:gridCol w:w="2100"/>
        <w:gridCol w:w="2160"/>
      </w:tblGrid>
      <w:tr>
        <w:trPr>
          <w:tblHeader w:val="true"/>
        </w:trPr>
        <w:tc>
          <w:tcPr>
            <w:tcW w:type="dxa" w:w="9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ID</w:t>
            </w:r>
          </w:p>
        </w:tc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Documento/base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Competência</w:t>
            </w:r>
          </w:p>
        </w:tc>
        <w:tc>
          <w:tcPr>
            <w:tcW w:type="dxa" w:w="2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Origem</w:t>
            </w:r>
          </w:p>
        </w:tc>
        <w:tc>
          <w:tcPr>
            <w:tcW w:type="dxa" w:w="2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Situação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DOC-001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DOC-002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DOC-003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DOC-004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DOC-005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DOC-006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DOC-007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DOC-008</w:t>
            </w:r>
          </w:p>
        </w:tc>
        <w:tc>
          <w:tcPr>
            <w:tcW w:type="dxa" w:w="27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[DOCUMENTO]</w:t>
            </w:r>
          </w:p>
        </w:tc>
        <w:tc>
          <w:tcPr>
            <w:tcW w:type="dxa" w:w="15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[PERÍODO]</w:t>
            </w:r>
          </w:p>
        </w:tc>
        <w:tc>
          <w:tcPr>
            <w:tcW w:type="dxa" w:w="21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[e-TCM/SIGA/CADPREV/PORTAL/ENTIDADE]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[VALIDADO/PENDENTE]</w:t>
            </w:r>
          </w:p>
        </w:tc>
      </w:tr>
    </w:tbl>
    <w:p>
      <w:r>
        <w:br w:type="page"/>
      </w:r>
    </w:p>
    <w:p>
      <w:pPr>
        <w:pStyle w:val="Heading1"/>
      </w:pPr>
      <w:r>
        <w:t>6. Achados de auditoria</w:t>
      </w:r>
    </w:p>
    <w:p>
      <w:r>
        <w:t>Repita a estrutura abaixo para cada achado aceito ou editado após a revisão. Indícios sem evidência suficiente devem permanecer identificados como limitação ou procedimento pendente.</w:t>
      </w:r>
    </w:p>
    <w:p>
      <w:pPr>
        <w:pStyle w:val="Heading2"/>
      </w:pPr>
      <w:r>
        <w:t>6.1 [TÍTULO DO ACHADO]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7560"/>
      </w:tblGrid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Critério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[NORMA, ARTIGO, ITEM E VIGÊNCIA]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Condição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[FATO COMPROVADO, PERÍODO E QUANTIFICAÇÃO]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Evidência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[DOCUMENTO, PÁGINA/LINHA, HASH E CÁLCULO]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Causa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[CAUSA IDENTIFICADA OU PROVÁVEL, SEM IMPUTAÇÃO AUTOMÁTICA]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Efeito/risco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[EFEITO FINANCEIRO, CONTÁBIL, ATUARIAL, FISCAL OU OPERACIONAL]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Responsável e competência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[AGENTE, ATRIBUIÇÃO, PERÍODO E CONDUTA]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Manifestação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 DA DEFESA E EVIDÊNCIAS APRESENTADAS]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Conclusão/encaminhamento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[ANÁLISE, RECOMENDAÇÃO, DETERMINAÇÃO OU PROCEDIMENTO ADICIONAL]</w:t>
            </w:r>
          </w:p>
        </w:tc>
      </w:tr>
    </w:tbl>
    <w:p>
      <w:pPr>
        <w:pStyle w:val="AuditNote"/>
      </w:pPr>
      <w:r>
        <w:t>Classificação: [ALTA/MÉDIA/BAIXA] · Status: [PRELIMINAR/CONTRADITÓRIO/ACEITO/EDITADO/REJEITADO/CONCLUÍDO] · Revisor: [NOME].</w:t>
      </w:r>
    </w:p>
    <w:p>
      <w:pPr>
        <w:pStyle w:val="Heading2"/>
      </w:pPr>
      <w:r>
        <w:t>6.2 [TÍTULO DO ACHADO]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7560"/>
      </w:tblGrid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Critério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[NORMA, ARTIGO, ITEM E VIGÊNCIA]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Condição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[FATO COMPROVADO, PERÍODO E QUANTIFICAÇÃO]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Evidência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[DOCUMENTO, PÁGINA/LINHA, HASH E CÁLCULO]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Causa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[CAUSA IDENTIFICADA OU PROVÁVEL, SEM IMPUTAÇÃO AUTOMÁTICA]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Efeito/risco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[EFEITO FINANCEIRO, CONTÁBIL, ATUARIAL, FISCAL OU OPERACIONAL]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Responsável e competência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[AGENTE, ATRIBUIÇÃO, PERÍODO E CONDUTA]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Manifestação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 DA DEFESA E EVIDÊNCIAS APRESENTADAS]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Conclusão/encaminhamento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[ANÁLISE, RECOMENDAÇÃO, DETERMINAÇÃO OU PROCEDIMENTO ADICIONAL]</w:t>
            </w:r>
          </w:p>
        </w:tc>
      </w:tr>
    </w:tbl>
    <w:p>
      <w:pPr>
        <w:pStyle w:val="AuditNote"/>
      </w:pPr>
      <w:r>
        <w:t>Classificação: [ALTA/MÉDIA/BAIXA] · Status: [PRELIMINAR/CONTRADITÓRIO/ACEITO/EDITADO/REJEITADO/CONCLUÍDO] · Revisor: [NOME].</w:t>
      </w:r>
    </w:p>
    <w:p>
      <w:pPr>
        <w:pStyle w:val="Heading2"/>
      </w:pPr>
      <w:r>
        <w:t>6.3 [TÍTULO DO ACHADO]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7560"/>
      </w:tblGrid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Critério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[NORMA, ARTIGO, ITEM E VIGÊNCIA]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Condição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[FATO COMPROVADO, PERÍODO E QUANTIFICAÇÃO]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Evidência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[DOCUMENTO, PÁGINA/LINHA, HASH E CÁLCULO]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Causa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[CAUSA IDENTIFICADA OU PROVÁVEL, SEM IMPUTAÇÃO AUTOMÁTICA]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Efeito/risco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[EFEITO FINANCEIRO, CONTÁBIL, ATUARIAL, FISCAL OU OPERACIONAL]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Responsável e competência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[AGENTE, ATRIBUIÇÃO, PERÍODO E CONDUTA]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Manifestação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 DA DEFESA E EVIDÊNCIAS APRESENTADAS]</w:t>
            </w:r>
          </w:p>
        </w:tc>
      </w:tr>
      <w:tr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18"/>
              </w:rPr>
              <w:t>Conclusão/encaminhamento</w:t>
            </w:r>
          </w:p>
        </w:tc>
        <w:tc>
          <w:tcPr>
            <w:tcW w:type="dxa" w:w="75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[ANÁLISE, RECOMENDAÇÃO, DETERMINAÇÃO OU PROCEDIMENTO ADICIONAL]</w:t>
            </w:r>
          </w:p>
        </w:tc>
      </w:tr>
    </w:tbl>
    <w:p>
      <w:pPr>
        <w:pStyle w:val="AuditNote"/>
      </w:pPr>
      <w:r>
        <w:t>Classificação: [ALTA/MÉDIA/BAIXA] · Status: [PRELIMINAR/CONTRADITÓRIO/ACEITO/EDITADO/REJEITADO/CONCLUÍDO] · Revisor: [NOME].</w:t>
      </w:r>
    </w:p>
    <w:p>
      <w:pPr>
        <w:pStyle w:val="Heading1"/>
      </w:pPr>
      <w:r>
        <w:t>7. Síntese dos achados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900"/>
        <w:gridCol w:w="3150"/>
        <w:gridCol w:w="1440"/>
        <w:gridCol w:w="1530"/>
        <w:gridCol w:w="2340"/>
      </w:tblGrid>
      <w:tr>
        <w:trPr>
          <w:tblHeader w:val="true"/>
        </w:trPr>
        <w:tc>
          <w:tcPr>
            <w:tcW w:type="dxa" w:w="9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ID</w:t>
            </w:r>
          </w:p>
        </w:tc>
        <w:tc>
          <w:tcPr>
            <w:tcW w:type="dxa" w:w="315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Achado</w:t>
            </w:r>
          </w:p>
        </w:tc>
        <w:tc>
          <w:tcPr>
            <w:tcW w:type="dxa" w:w="14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Materialidade</w:t>
            </w:r>
          </w:p>
        </w:tc>
        <w:tc>
          <w:tcPr>
            <w:tcW w:type="dxa" w:w="153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Status</w:t>
            </w:r>
          </w:p>
        </w:tc>
        <w:tc>
          <w:tcPr>
            <w:tcW w:type="dxa" w:w="23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20"/>
              </w:rPr>
              <w:t>Encaminhamento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ACH-01</w:t>
            </w:r>
          </w:p>
        </w:tc>
        <w:tc>
          <w:tcPr>
            <w:tcW w:type="dxa" w:w="315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[TÍTULO]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[VALOR/QUALITATIVA]</w:t>
            </w:r>
          </w:p>
        </w:tc>
        <w:tc>
          <w:tcPr>
            <w:tcW w:type="dxa" w:w="153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[STATUS]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ACH-02</w:t>
            </w:r>
          </w:p>
        </w:tc>
        <w:tc>
          <w:tcPr>
            <w:tcW w:type="dxa" w:w="315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[TÍTULO]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[VALOR/QUALITATIVA]</w:t>
            </w:r>
          </w:p>
        </w:tc>
        <w:tc>
          <w:tcPr>
            <w:tcW w:type="dxa" w:w="153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[STATUS]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ACH-03</w:t>
            </w:r>
          </w:p>
        </w:tc>
        <w:tc>
          <w:tcPr>
            <w:tcW w:type="dxa" w:w="315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[TÍTULO]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[VALOR/QUALITATIVA]</w:t>
            </w:r>
          </w:p>
        </w:tc>
        <w:tc>
          <w:tcPr>
            <w:tcW w:type="dxa" w:w="153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[STATUS]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ACH-04</w:t>
            </w:r>
          </w:p>
        </w:tc>
        <w:tc>
          <w:tcPr>
            <w:tcW w:type="dxa" w:w="315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[TÍTULO]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[VALOR/QUALITATIVA]</w:t>
            </w:r>
          </w:p>
        </w:tc>
        <w:tc>
          <w:tcPr>
            <w:tcW w:type="dxa" w:w="153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[STATUS]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[SÍNTESE]</w:t>
            </w:r>
          </w:p>
        </w:tc>
      </w:tr>
      <w:tr>
        <w:tc>
          <w:tcPr>
            <w:tcW w:type="dxa" w:w="9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ACH-05</w:t>
            </w:r>
          </w:p>
        </w:tc>
        <w:tc>
          <w:tcPr>
            <w:tcW w:type="dxa" w:w="315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[TÍTULO]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[VALOR/QUALITATIVA]</w:t>
            </w:r>
          </w:p>
        </w:tc>
        <w:tc>
          <w:tcPr>
            <w:tcW w:type="dxa" w:w="153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[STATUS]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b w:val="0"/>
                <w:i w:val="0"/>
                <w:color w:val="65756F"/>
                <w:sz w:val="18"/>
              </w:rPr>
              <w:t>[SÍNTESE]</w:t>
            </w:r>
          </w:p>
        </w:tc>
      </w:tr>
    </w:tbl>
    <w:p>
      <w:pPr>
        <w:pStyle w:val="Heading1"/>
      </w:pPr>
      <w:r>
        <w:t>8. Limitações do trabalho</w:t>
      </w:r>
    </w:p>
    <w:p>
      <w:r>
        <w:t>[Documentos não apresentados, restrições de acesso, qualidade dos dados, impossibilidade de confirmação externa, limitação da amostra, dependência de especialista e efeitos sobre a conclusão.]</w:t>
      </w:r>
    </w:p>
    <w:p>
      <w:pPr>
        <w:pStyle w:val="Heading1"/>
      </w:pPr>
      <w:r>
        <w:t>9. Conclusão e parecer</w:t>
      </w:r>
    </w:p>
    <w:p>
      <w:r>
        <w:t>Com base nos procedimentos executados e nas evidências obtidas, concluímos que [CONCLUSÃO POR OBJETIVO].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FF4D1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OPINIÃO/CONCLUSÃO PROPOSTA</w:t>
              <w:br/>
              <w:t>[CONFORME / COM RESSALVAS / ADVERSA / ABSTENÇÃO, conforme o mandato, a norma aplicável e os efeitos dos achados.]</w:t>
            </w:r>
          </w:p>
        </w:tc>
      </w:tr>
    </w:tbl>
    <w:p>
      <w:r>
        <w:t>Fundamentação da conclusão: [Relacionar os achados determinantes, materialidade, abrangência e limitações.]</w:t>
      </w:r>
    </w:p>
    <w:p>
      <w:pPr>
        <w:pStyle w:val="Heading1"/>
      </w:pPr>
      <w:r>
        <w:t>10. Recomendações e plano de ação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720"/>
        <w:gridCol w:w="2760"/>
        <w:gridCol w:w="1680"/>
        <w:gridCol w:w="1200"/>
        <w:gridCol w:w="1200"/>
        <w:gridCol w:w="1800"/>
      </w:tblGrid>
      <w:tr>
        <w:trPr>
          <w:tblHeader w:val="true"/>
        </w:trPr>
        <w:tc>
          <w:tcPr>
            <w:tcW w:type="dxa" w:w="7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18"/>
              </w:rPr>
              <w:t>ID</w:t>
            </w:r>
          </w:p>
        </w:tc>
        <w:tc>
          <w:tcPr>
            <w:tcW w:type="dxa" w:w="2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18"/>
              </w:rPr>
              <w:t>Recomendação</w:t>
            </w:r>
          </w:p>
        </w:tc>
        <w:tc>
          <w:tcPr>
            <w:tcW w:type="dxa" w:w="1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18"/>
              </w:rPr>
              <w:t>Responsável</w:t>
            </w:r>
          </w:p>
        </w:tc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18"/>
              </w:rPr>
              <w:t>Prazo</w:t>
            </w:r>
          </w:p>
        </w:tc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18"/>
              </w:rPr>
              <w:t>Prioridade</w:t>
            </w:r>
          </w:p>
        </w:tc>
        <w:tc>
          <w:tcPr>
            <w:tcW w:type="dxa" w:w="1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073F31"/>
          </w:tcPr>
          <w:p>
            <w:r>
              <w:rPr>
                <w:rFonts w:ascii="Arial" w:hAnsi="Arial"/>
                <w:b/>
                <w:i w:val="0"/>
                <w:color w:val="FFFFFF"/>
                <w:sz w:val="18"/>
              </w:rPr>
              <w:t>Indicador/evidência</w:t>
            </w:r>
          </w:p>
        </w:tc>
      </w:tr>
      <w:tr>
        <w:tc>
          <w:tcPr>
            <w:tcW w:type="dxa" w:w="72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R-01</w:t>
            </w:r>
          </w:p>
        </w:tc>
        <w:tc>
          <w:tcPr>
            <w:tcW w:type="dxa" w:w="27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[AÇÃO]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[RESPONSÁVEL]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[DATA]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[ALTA/MÉDIA/BAIXA]</w:t>
            </w:r>
          </w:p>
        </w:tc>
        <w:tc>
          <w:tcPr>
            <w:tcW w:type="dxa" w:w="18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[COMPROVAÇÃO]</w:t>
            </w:r>
          </w:p>
        </w:tc>
      </w:tr>
      <w:tr>
        <w:tc>
          <w:tcPr>
            <w:tcW w:type="dxa" w:w="72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R-02</w:t>
            </w:r>
          </w:p>
        </w:tc>
        <w:tc>
          <w:tcPr>
            <w:tcW w:type="dxa" w:w="27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[AÇÃO]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[RESPONSÁVEL]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[DATA]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[ALTA/MÉDIA/BAIXA]</w:t>
            </w:r>
          </w:p>
        </w:tc>
        <w:tc>
          <w:tcPr>
            <w:tcW w:type="dxa" w:w="18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[COMPROVAÇÃO]</w:t>
            </w:r>
          </w:p>
        </w:tc>
      </w:tr>
      <w:tr>
        <w:tc>
          <w:tcPr>
            <w:tcW w:type="dxa" w:w="72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R-03</w:t>
            </w:r>
          </w:p>
        </w:tc>
        <w:tc>
          <w:tcPr>
            <w:tcW w:type="dxa" w:w="27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[AÇÃO]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[RESPONSÁVEL]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[DATA]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[ALTA/MÉDIA/BAIXA]</w:t>
            </w:r>
          </w:p>
        </w:tc>
        <w:tc>
          <w:tcPr>
            <w:tcW w:type="dxa" w:w="18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[COMPROVAÇÃO]</w:t>
            </w:r>
          </w:p>
        </w:tc>
      </w:tr>
      <w:tr>
        <w:tc>
          <w:tcPr>
            <w:tcW w:type="dxa" w:w="72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R-04</w:t>
            </w:r>
          </w:p>
        </w:tc>
        <w:tc>
          <w:tcPr>
            <w:tcW w:type="dxa" w:w="27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[AÇÃO]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[RESPONSÁVEL]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[DATA]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[ALTA/MÉDIA/BAIXA]</w:t>
            </w:r>
          </w:p>
        </w:tc>
        <w:tc>
          <w:tcPr>
            <w:tcW w:type="dxa" w:w="18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[COMPROVAÇÃO]</w:t>
            </w:r>
          </w:p>
        </w:tc>
      </w:tr>
      <w:tr>
        <w:tc>
          <w:tcPr>
            <w:tcW w:type="dxa" w:w="72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R-05</w:t>
            </w:r>
          </w:p>
        </w:tc>
        <w:tc>
          <w:tcPr>
            <w:tcW w:type="dxa" w:w="276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[AÇÃO]</w:t>
            </w:r>
          </w:p>
        </w:tc>
        <w:tc>
          <w:tcPr>
            <w:tcW w:type="dxa" w:w="168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[RESPONSÁVEL]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[DATA]</w:t>
            </w:r>
          </w:p>
        </w:tc>
        <w:tc>
          <w:tcPr>
            <w:tcW w:type="dxa" w:w="12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[ALTA/MÉDIA/BAIXA]</w:t>
            </w:r>
          </w:p>
        </w:tc>
        <w:tc>
          <w:tcPr>
            <w:tcW w:type="dxa" w:w="1800"/>
          </w:tcPr>
          <w:p>
            <w:r>
              <w:rPr>
                <w:rFonts w:ascii="Arial" w:hAnsi="Arial"/>
                <w:b w:val="0"/>
                <w:i w:val="0"/>
                <w:color w:val="65756F"/>
                <w:sz w:val="17"/>
              </w:rPr>
              <w:t>[COMPROVAÇÃO]</w:t>
            </w:r>
          </w:p>
        </w:tc>
      </w:tr>
    </w:tbl>
    <w:p>
      <w:pPr>
        <w:pStyle w:val="Heading1"/>
      </w:pPr>
      <w:r>
        <w:t>11. Responsabilidade e assinaturas</w:t>
      </w:r>
    </w:p>
    <w:p>
      <w:r>
        <w:t>O presente parecer reflete os procedimentos descritos, as evidências disponíveis e o escopo definido. Não constitui garantia absoluta de inexistência de outras ocorrências.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Elaborado por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EF5F2"/>
          </w:tcPr>
          <w:p>
            <w:r>
              <w:rPr>
                <w:rFonts w:ascii="Arial" w:hAnsi="Arial"/>
                <w:b/>
                <w:i w:val="0"/>
                <w:color w:val="073F31"/>
                <w:sz w:val="22"/>
              </w:rPr>
              <w:t>Revisado/Aprovado por</w:t>
            </w:r>
          </w:p>
        </w:tc>
      </w:tr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br/>
              <w:t>__________________________________</w:t>
              <w:br/>
              <w:t>[NOME · CARGO · REGISTRO]</w:t>
              <w:br/>
              <w:t>[DATA]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" w:hAnsi="Arial"/>
                <w:b w:val="0"/>
                <w:i w:val="0"/>
                <w:color w:val="65756F"/>
                <w:sz w:val="20"/>
              </w:rPr>
              <w:br/>
              <w:t>__________________________________</w:t>
              <w:br/>
              <w:t>[NOME · CARGO · REGISTRO]</w:t>
              <w:br/>
              <w:t>[DATA]</w:t>
            </w:r>
          </w:p>
        </w:tc>
      </w:tr>
    </w:tbl>
    <w:p>
      <w:r>
        <w:br w:type="page"/>
      </w:r>
    </w:p>
    <w:p>
      <w:pPr>
        <w:pStyle w:val="Heading1"/>
      </w:pPr>
      <w:r>
        <w:t>Anexo A — Checklist de qualidade do parecer</w:t>
      </w:r>
    </w:p>
    <w:p>
      <w:r>
        <w:t>☐ Critérios identificados com edição e vigência.</w:t>
      </w:r>
    </w:p>
    <w:p>
      <w:r>
        <w:t>☐ Cada achado possui evidência rastreável e cálculo reproduzível.</w:t>
      </w:r>
    </w:p>
    <w:p>
      <w:r>
        <w:t>☐ Fato, indício, limitação e informação ausente estão separados.</w:t>
      </w:r>
    </w:p>
    <w:p>
      <w:r>
        <w:t>☐ Responsabilidade não foi atribuída automaticamente.</w:t>
      </w:r>
    </w:p>
    <w:p>
      <w:r>
        <w:t>☐ A manifestação do responsável foi analisada.</w:t>
      </w:r>
    </w:p>
    <w:p>
      <w:r>
        <w:t>☐ A conclusão é proporcional à materialidade e abrangência.</w:t>
      </w:r>
    </w:p>
    <w:p>
      <w:r>
        <w:t>☐ Nomes, datas, valores e referências foram conferidos.</w:t>
      </w:r>
    </w:p>
    <w:p>
      <w:r>
        <w:t>☐ Documentos restritos não foram incorporados a materiais públicos.</w:t>
      </w:r>
    </w:p>
    <w:p>
      <w:r>
        <w:t>☐ O parecer foi revisado e aprovado por profissional identificado.</w:t>
      </w:r>
    </w:p>
    <w:p>
      <w:pPr>
        <w:pStyle w:val="Heading1"/>
      </w:pPr>
      <w:r>
        <w:t>Anexo B — Fontes oficiais essenciais</w:t>
      </w:r>
    </w:p>
    <w:p>
      <w:r>
        <w:rPr>
          <w:rFonts w:ascii="Arial" w:hAnsi="Arial"/>
          <w:b/>
          <w:i w:val="0"/>
          <w:color w:val="073F31"/>
          <w:sz w:val="22"/>
        </w:rPr>
        <w:t xml:space="preserve">MCASP — página oficial da STN: </w:t>
      </w:r>
      <w:r>
        <w:rPr>
          <w:rFonts w:ascii="Arial" w:hAnsi="Arial"/>
          <w:b w:val="0"/>
          <w:i w:val="0"/>
          <w:color w:val="0C6049"/>
          <w:sz w:val="18"/>
        </w:rPr>
        <w:t>https://www.gov.br/tesouronacional/pt-br/contabilidade-e-custos/manuais/manual-de-contabilidade-aplicada-ao-setor-publico-mcasp-1</w:t>
      </w:r>
    </w:p>
    <w:p>
      <w:r>
        <w:rPr>
          <w:rFonts w:ascii="Arial" w:hAnsi="Arial"/>
          <w:b/>
          <w:i w:val="0"/>
          <w:color w:val="073F31"/>
          <w:sz w:val="22"/>
        </w:rPr>
        <w:t xml:space="preserve">Legislação relacionada aos RPPS — MPS: </w:t>
      </w:r>
      <w:r>
        <w:rPr>
          <w:rFonts w:ascii="Arial" w:hAnsi="Arial"/>
          <w:b w:val="0"/>
          <w:i w:val="0"/>
          <w:color w:val="0C6049"/>
          <w:sz w:val="18"/>
        </w:rPr>
        <w:t>https://www.gov.br/previdencia/pt-br/assuntos/rpps/legislacao-dos-rpps/legislacao-relacionada-aos-rpps</w:t>
      </w:r>
    </w:p>
    <w:p>
      <w:r>
        <w:rPr>
          <w:rFonts w:ascii="Arial" w:hAnsi="Arial"/>
          <w:b/>
          <w:i w:val="0"/>
          <w:color w:val="073F31"/>
          <w:sz w:val="22"/>
        </w:rPr>
        <w:t xml:space="preserve">EC nº 103/2019: </w:t>
      </w:r>
      <w:r>
        <w:rPr>
          <w:rFonts w:ascii="Arial" w:hAnsi="Arial"/>
          <w:b w:val="0"/>
          <w:i w:val="0"/>
          <w:color w:val="0C6049"/>
          <w:sz w:val="18"/>
        </w:rPr>
        <w:t>https://www.planalto.gov.br/ccivil_03/constituicao/emendas/emc/emc103.htm</w:t>
      </w:r>
    </w:p>
    <w:p>
      <w:r>
        <w:rPr>
          <w:rFonts w:ascii="Arial" w:hAnsi="Arial"/>
          <w:b/>
          <w:i w:val="0"/>
          <w:color w:val="073F31"/>
          <w:sz w:val="22"/>
        </w:rPr>
        <w:t xml:space="preserve">TCM-BA: </w:t>
      </w:r>
      <w:r>
        <w:rPr>
          <w:rFonts w:ascii="Arial" w:hAnsi="Arial"/>
          <w:b w:val="0"/>
          <w:i w:val="0"/>
          <w:color w:val="0C6049"/>
          <w:sz w:val="18"/>
        </w:rPr>
        <w:t>https://www.tcm.ba.gov.br/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b w:val="0"/>
        <w:i w:val="0"/>
        <w:color w:val="65756F"/>
        <w:sz w:val="18"/>
      </w:rPr>
      <w:t xml:space="preserve">Elos · Jornada de Auditoria Pública  |  Página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dxa" w:w="9360"/>
      <w:jc w:val="center"/>
      <w:tblLayout w:type="fixed"/>
      <w:tblLook w:firstColumn="1" w:firstRow="1" w:lastColumn="0" w:lastRow="0" w:noHBand="0" w:noVBand="1" w:val="04A0"/>
      <w:tblInd w:w="120" w:type="dxa"/>
    </w:tblPr>
    <w:tblGrid>
      <w:gridCol w:w="1700"/>
      <w:gridCol w:w="7660"/>
    </w:tblGrid>
    <w:tr>
      <w:tc>
        <w:tcPr>
          <w:tcW w:type="dxa" w:w="1700"/>
          <w:vAlign w:val="center"/>
          <w:tcMar>
            <w:top w:w="80" w:type="dxa"/>
            <w:start w:w="120" w:type="dxa"/>
            <w:bottom w:w="80" w:type="dxa"/>
            <w:end w:w="120" w:type="dxa"/>
          </w:tcMar>
          <w:shd w:fill="D8A52F"/>
        </w:tcPr>
        <w:p>
          <w:pPr>
            <w:jc w:val="center"/>
          </w:pPr>
          <w:r>
            <w:rPr>
              <w:rFonts w:ascii="Arial" w:hAnsi="Arial"/>
              <w:b/>
              <w:i w:val="0"/>
              <w:color w:val="073F31"/>
              <w:sz w:val="20"/>
            </w:rPr>
            <w:t>ELOS</w:t>
          </w:r>
        </w:p>
      </w:tc>
      <w:tc>
        <w:tcPr>
          <w:tcW w:type="dxa" w:w="7660"/>
          <w:vAlign w:val="center"/>
          <w:tcMar>
            <w:top w:w="80" w:type="dxa"/>
            <w:start w:w="120" w:type="dxa"/>
            <w:bottom w:w="80" w:type="dxa"/>
            <w:end w:w="120" w:type="dxa"/>
          </w:tcMar>
          <w:shd w:fill="073F31"/>
        </w:tcPr>
        <w:p>
          <w:pPr>
            <w:jc w:val="right"/>
          </w:pPr>
          <w:r>
            <w:rPr>
              <w:rFonts w:ascii="Arial" w:hAnsi="Arial"/>
              <w:b/>
              <w:i w:val="0"/>
              <w:color w:val="FFFFFF"/>
              <w:sz w:val="20"/>
            </w:rPr>
            <w:t>MODELO DE PARECER DE AUDITORIA · RPPS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rial" w:hAnsi="Arial"/>
      <w:color w:val="17332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 w:line="264" w:lineRule="auto"/>
      <w:outlineLvl w:val="0"/>
    </w:pPr>
    <w:rPr>
      <w:rFonts w:asciiTheme="majorHAnsi" w:eastAsiaTheme="majorEastAsia" w:hAnsiTheme="majorHAnsi" w:cstheme="majorBidi" w:ascii="Arial" w:hAnsi="Arial"/>
      <w:b/>
      <w:bCs/>
      <w:color w:val="073F3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264" w:lineRule="auto"/>
      <w:outlineLvl w:val="1"/>
    </w:pPr>
    <w:rPr>
      <w:rFonts w:asciiTheme="majorHAnsi" w:eastAsiaTheme="majorEastAsia" w:hAnsiTheme="majorHAnsi" w:cstheme="majorBidi" w:ascii="Arial" w:hAnsi="Arial"/>
      <w:b/>
      <w:bCs/>
      <w:color w:val="0C604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64" w:lineRule="auto"/>
      <w:outlineLvl w:val="2"/>
    </w:pPr>
    <w:rPr>
      <w:rFonts w:asciiTheme="majorHAnsi" w:eastAsiaTheme="majorEastAsia" w:hAnsiTheme="majorHAnsi" w:cstheme="majorBidi" w:ascii="Arial" w:hAnsi="Arial"/>
      <w:b/>
      <w:bCs/>
      <w:color w:val="0C604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="280" w:lineRule="auto"/>
      <w:ind w:left="720" w:hanging="360"/>
      <w:contextualSpacing/>
    </w:pPr>
    <w:rPr>
      <w:rFonts w:ascii="Arial" w:hAnsi="Arial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60" w:line="280" w:lineRule="auto"/>
      <w:ind w:left="720" w:hanging="360"/>
      <w:contextualSpacing/>
    </w:pPr>
    <w:rPr>
      <w:rFonts w:ascii="Arial" w:hAnsi="Arial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ditNote">
    <w:name w:val="Audit Note"/>
    <w:pPr>
      <w:spacing w:after="120" w:line="264" w:lineRule="auto"/>
    </w:pPr>
    <w:rPr>
      <w:rFonts w:ascii="Arial" w:hAnsi="Arial"/>
      <w:color w:val="65756F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Parecer de Auditoria — RPPS</dc:title>
  <dc:subject>Jornada de Auditoria Pública — Elos / MP-BA</dc:subject>
  <dc:creator>Elos Academia de Auditoria Pública</dc:creator>
  <cp:keywords>auditoria pública, RPPS, contabilidade, prestação de contas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