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880" w:after="200" w:line="264" w:lineRule="auto"/>
        <w:jc w:val="center"/>
      </w:pPr>
      <w:r>
        <w:rPr>
          <w:rFonts w:ascii="Century Gothic" w:hAnsi="Century Gothic"/>
          <w:b/>
          <w:i w:val="0"/>
          <w:color w:val="D6A72D"/>
          <w:sz w:val="44"/>
        </w:rPr>
        <w:t>ELOS</w:t>
      </w:r>
    </w:p>
    <w:p>
      <w:pPr>
        <w:spacing w:before="0" w:after="80" w:line="264" w:lineRule="auto"/>
        <w:jc w:val="center"/>
      </w:pPr>
      <w:r>
        <w:rPr>
          <w:rFonts w:ascii="Century Gothic" w:hAnsi="Century Gothic"/>
          <w:b/>
          <w:i w:val="0"/>
          <w:color w:val="07513A"/>
          <w:sz w:val="36"/>
        </w:rPr>
        <w:t>MODELO DE PARECER DE AUDITORIA</w:t>
      </w:r>
    </w:p>
    <w:p>
      <w:pPr>
        <w:spacing w:before="0" w:after="280" w:line="264" w:lineRule="auto"/>
        <w:jc w:val="center"/>
      </w:pPr>
      <w:r>
        <w:rPr>
          <w:rFonts w:ascii="Century Gothic" w:hAnsi="Century Gothic"/>
          <w:b/>
          <w:i w:val="0"/>
          <w:color w:val="07513A"/>
          <w:sz w:val="24"/>
        </w:rPr>
        <w:t>Módulo 2 — Restos a Pagar e Disponibilidade de Caixa</w:t>
      </w:r>
    </w:p>
    <w:p>
      <w:pPr>
        <w:spacing w:before="0" w:after="440" w:line="264" w:lineRule="auto"/>
        <w:jc w:val="center"/>
      </w:pPr>
      <w:r>
        <w:rPr>
          <w:rFonts w:ascii="Century Gothic" w:hAnsi="Century Gothic"/>
          <w:b w:val="0"/>
          <w:i w:val="0"/>
          <w:color w:val="66736E"/>
          <w:sz w:val="18"/>
        </w:rPr>
        <w:t>Jornada de Auditoria Pública · CEAT/MP-BA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700"/>
        <w:gridCol w:w="6660"/>
      </w:tblGrid>
      <w:tr>
        <w:tc>
          <w:tcPr>
            <w:tcW w:type="dxa" w:w="2700"/>
            <w:shd w:fill="07513A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8"/>
              </w:rPr>
              <w:t>Identificação</w:t>
            </w:r>
          </w:p>
        </w:tc>
        <w:tc>
          <w:tcPr>
            <w:tcW w:type="dxa" w:w="6660"/>
            <w:shd w:fill="07513A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8"/>
              </w:rPr>
              <w:t>Preenchimento</w:t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8"/>
              </w:rPr>
              <w:t>Entidade auditada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8"/>
              </w:rPr>
              <w:t>[MUNICÍPIO / CÂMARA / ENTIDADE]</w:t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8"/>
              </w:rPr>
              <w:t>Período examinado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8"/>
              </w:rPr>
              <w:t>[EXERCÍCIO / PERÍODO]</w:t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8"/>
              </w:rPr>
              <w:t>Processo / ordem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8"/>
              </w:rPr>
              <w:t>[NÚMERO]</w:t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8"/>
              </w:rPr>
              <w:t>Equipe de auditoria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8"/>
              </w:rPr>
              <w:t>[NOMES E FUNÇÕES]</w:t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8"/>
              </w:rPr>
              <w:t>Data do parecer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8"/>
              </w:rPr>
              <w:t>[DD/MM/AAAA]</w:t>
            </w:r>
          </w:p>
        </w:tc>
      </w:tr>
    </w:tbl>
    <w:p>
      <w:pPr>
        <w:spacing w:after="40"/>
      </w:pP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c>
          <w:tcPr>
            <w:tcW w:type="dxa" w:w="93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AF5EE"/>
          </w:tcPr>
          <w:p>
            <w:pPr>
              <w:spacing w:before="0" w:after="20" w:line="264" w:lineRule="auto"/>
              <w:jc w:val="left"/>
            </w:pPr>
            <w:r>
              <w:rPr>
                <w:rFonts w:ascii="Century Gothic" w:hAnsi="Century Gothic"/>
                <w:b/>
                <w:i w:val="0"/>
                <w:color w:val="07513A"/>
                <w:sz w:val="19"/>
              </w:rPr>
              <w:t xml:space="preserve">Nota de uso: </w:t>
            </w:r>
            <w:r>
              <w:rPr>
                <w:rFonts w:ascii="Century Gothic" w:hAnsi="Century Gothic"/>
                <w:b w:val="0"/>
                <w:i w:val="0"/>
                <w:color w:val="20302A"/>
                <w:sz w:val="19"/>
              </w:rPr>
              <w:t>Modelo editável. A conclusão depende das evidências catalogadas, dos recálculos, do contraditório e da revisão profissional.</w:t>
            </w:r>
          </w:p>
        </w:tc>
      </w:tr>
    </w:tbl>
    <w:p>
      <w:pPr>
        <w:spacing w:after="40"/>
      </w:pPr>
    </w:p>
    <w:p>
      <w:r>
        <w:br w:type="page"/>
      </w:r>
    </w:p>
    <w:p>
      <w:pPr>
        <w:pStyle w:val="Heading1"/>
        <w:spacing w:before="300" w:after="140" w:line="252" w:lineRule="auto"/>
        <w:jc w:val="left"/>
      </w:pPr>
      <w:r>
        <w:rPr>
          <w:rFonts w:ascii="Century Gothic" w:hAnsi="Century Gothic"/>
          <w:b/>
          <w:i w:val="0"/>
          <w:color w:val="07513A"/>
          <w:sz w:val="30"/>
        </w:rPr>
        <w:t>Controle do documento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00"/>
        <w:gridCol w:w="1300"/>
        <w:gridCol w:w="2600"/>
        <w:gridCol w:w="4560"/>
      </w:tblGrid>
      <w:tr>
        <w:tc>
          <w:tcPr>
            <w:tcW w:type="dxa" w:w="900"/>
            <w:shd w:fill="07513A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6"/>
              </w:rPr>
              <w:t>Versão</w:t>
            </w:r>
          </w:p>
        </w:tc>
        <w:tc>
          <w:tcPr>
            <w:tcW w:type="dxa" w:w="1300"/>
            <w:shd w:fill="07513A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6"/>
              </w:rPr>
              <w:t>Data</w:t>
            </w:r>
          </w:p>
        </w:tc>
        <w:tc>
          <w:tcPr>
            <w:tcW w:type="dxa" w:w="2600"/>
            <w:shd w:fill="07513A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6"/>
              </w:rPr>
              <w:t>Responsável</w:t>
            </w:r>
          </w:p>
        </w:tc>
        <w:tc>
          <w:tcPr>
            <w:tcW w:type="dxa" w:w="4560"/>
            <w:shd w:fill="07513A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6"/>
              </w:rPr>
              <w:t>Alteração</w:t>
            </w:r>
          </w:p>
        </w:tc>
      </w:tr>
      <w:tr>
        <w:tc>
          <w:tcPr>
            <w:tcW w:type="dxa" w:w="9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0.1</w:t>
            </w:r>
          </w:p>
        </w:tc>
        <w:tc>
          <w:tcPr>
            <w:tcW w:type="dxa" w:w="13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[DATA]</w:t>
            </w:r>
          </w:p>
        </w:tc>
        <w:tc>
          <w:tcPr>
            <w:tcW w:type="dxa" w:w="26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[RESPONSÁVEL]</w:t>
            </w:r>
          </w:p>
        </w:tc>
        <w:tc>
          <w:tcPr>
            <w:tcW w:type="dxa" w:w="45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Emissão da minuta</w:t>
            </w:r>
          </w:p>
        </w:tc>
      </w:tr>
      <w:tr>
        <w:tc>
          <w:tcPr>
            <w:tcW w:type="dxa" w:w="9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0.2</w:t>
            </w:r>
          </w:p>
        </w:tc>
        <w:tc>
          <w:tcPr>
            <w:tcW w:type="dxa" w:w="13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[DATA]</w:t>
            </w:r>
          </w:p>
        </w:tc>
        <w:tc>
          <w:tcPr>
            <w:tcW w:type="dxa" w:w="26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[RESPONSÁVEL]</w:t>
            </w:r>
          </w:p>
        </w:tc>
        <w:tc>
          <w:tcPr>
            <w:tcW w:type="dxa" w:w="45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Revisão técnica</w:t>
            </w:r>
          </w:p>
        </w:tc>
      </w:tr>
      <w:tr>
        <w:tc>
          <w:tcPr>
            <w:tcW w:type="dxa" w:w="9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1.0</w:t>
            </w:r>
          </w:p>
        </w:tc>
        <w:tc>
          <w:tcPr>
            <w:tcW w:type="dxa" w:w="13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[DATA]</w:t>
            </w:r>
          </w:p>
        </w:tc>
        <w:tc>
          <w:tcPr>
            <w:tcW w:type="dxa" w:w="26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[RESPONSÁVEL]</w:t>
            </w:r>
          </w:p>
        </w:tc>
        <w:tc>
          <w:tcPr>
            <w:tcW w:type="dxa" w:w="45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Versão final</w:t>
            </w:r>
          </w:p>
        </w:tc>
      </w:tr>
    </w:tbl>
    <w:p>
      <w:pPr>
        <w:spacing w:after="40"/>
      </w:pPr>
    </w:p>
    <w:p>
      <w:pPr>
        <w:pStyle w:val="Heading1"/>
        <w:spacing w:before="300" w:after="140" w:line="252" w:lineRule="auto"/>
        <w:jc w:val="left"/>
      </w:pPr>
      <w:r>
        <w:rPr>
          <w:rFonts w:ascii="Century Gothic" w:hAnsi="Century Gothic"/>
          <w:b/>
          <w:i w:val="0"/>
          <w:color w:val="07513A"/>
          <w:sz w:val="30"/>
        </w:rPr>
        <w:t>Sumário executivo</w:t>
      </w:r>
    </w:p>
    <w:p>
      <w:pPr>
        <w:spacing w:before="0" w:after="120" w:line="264" w:lineRule="auto"/>
        <w:jc w:val="left"/>
      </w:pPr>
      <w:r>
        <w:rPr>
          <w:rFonts w:ascii="Century Gothic" w:hAnsi="Century Gothic"/>
          <w:b w:val="0"/>
          <w:i w:val="0"/>
          <w:color w:val="66736E"/>
          <w:sz w:val="19"/>
        </w:rPr>
        <w:t>[Síntese do objeto, período, escopo, principais resultados, limitações relevantes e conclusão geral. Evitar linguagem conclusiva antes da validação dos achados.]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600"/>
        <w:gridCol w:w="6760"/>
      </w:tblGrid>
      <w:tr>
        <w:tc>
          <w:tcPr>
            <w:tcW w:type="dxa" w:w="2600"/>
            <w:shd w:fill="07513A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6"/>
              </w:rPr>
              <w:t>Campo</w:t>
            </w:r>
          </w:p>
        </w:tc>
        <w:tc>
          <w:tcPr>
            <w:tcW w:type="dxa" w:w="6760"/>
            <w:shd w:fill="07513A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6"/>
              </w:rPr>
              <w:t>Síntese</w:t>
            </w:r>
          </w:p>
        </w:tc>
      </w:tr>
      <w:tr>
        <w:tc>
          <w:tcPr>
            <w:tcW w:type="dxa" w:w="26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Objetivo geral</w:t>
            </w:r>
          </w:p>
        </w:tc>
        <w:tc>
          <w:tcPr>
            <w:tcW w:type="dxa" w:w="67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[OBJETIVO]</w:t>
            </w:r>
          </w:p>
        </w:tc>
      </w:tr>
      <w:tr>
        <w:tc>
          <w:tcPr>
            <w:tcW w:type="dxa" w:w="26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Escopo</w:t>
            </w:r>
          </w:p>
        </w:tc>
        <w:tc>
          <w:tcPr>
            <w:tcW w:type="dxa" w:w="67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[FONTES / UNIDADES / AMOSTRA]</w:t>
            </w:r>
          </w:p>
        </w:tc>
      </w:tr>
      <w:tr>
        <w:tc>
          <w:tcPr>
            <w:tcW w:type="dxa" w:w="26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Documentos analisados</w:t>
            </w:r>
          </w:p>
        </w:tc>
        <w:tc>
          <w:tcPr>
            <w:tcW w:type="dxa" w:w="67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[QUANTIDADE E PRINCIPAIS FONTES]</w:t>
            </w:r>
          </w:p>
        </w:tc>
      </w:tr>
      <w:tr>
        <w:tc>
          <w:tcPr>
            <w:tcW w:type="dxa" w:w="26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Achados aceitos</w:t>
            </w:r>
          </w:p>
        </w:tc>
        <w:tc>
          <w:tcPr>
            <w:tcW w:type="dxa" w:w="67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[QUANTIDADE / CLASSIFICAÇÃO]</w:t>
            </w:r>
          </w:p>
        </w:tc>
      </w:tr>
      <w:tr>
        <w:tc>
          <w:tcPr>
            <w:tcW w:type="dxa" w:w="26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Conclusão</w:t>
            </w:r>
          </w:p>
        </w:tc>
        <w:tc>
          <w:tcPr>
            <w:tcW w:type="dxa" w:w="67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[CONFORME / COM RESSALVAS / ADVERSA / ABSTENÇÃO]</w:t>
            </w:r>
          </w:p>
        </w:tc>
      </w:tr>
    </w:tbl>
    <w:p>
      <w:pPr>
        <w:spacing w:after="40"/>
      </w:pPr>
    </w:p>
    <w:p>
      <w:pPr>
        <w:pStyle w:val="Heading1"/>
        <w:spacing w:before="300" w:after="140" w:line="252" w:lineRule="auto"/>
        <w:jc w:val="left"/>
      </w:pPr>
      <w:r>
        <w:rPr>
          <w:rFonts w:ascii="Century Gothic" w:hAnsi="Century Gothic"/>
          <w:b/>
          <w:i w:val="0"/>
          <w:color w:val="07513A"/>
          <w:sz w:val="30"/>
        </w:rPr>
        <w:t>1. Identificação e contexto</w:t>
      </w:r>
    </w:p>
    <w:p>
      <w:pPr>
        <w:spacing w:before="0" w:after="120" w:line="264" w:lineRule="auto"/>
        <w:jc w:val="left"/>
      </w:pPr>
      <w:r>
        <w:rPr>
          <w:rFonts w:ascii="Century Gothic" w:hAnsi="Century Gothic"/>
          <w:b w:val="0"/>
          <w:i w:val="0"/>
          <w:color w:val="20302A"/>
          <w:sz w:val="19"/>
        </w:rPr>
        <w:t>Entidade: [NOME E CNPJ]. Unidade gestora: [IDENTIFICAÇÃO]. Município: [MUNICÍPIO/BA]. Responsável(is): [NOME, CARGO E PERÍODO DE GESTÃO].</w:t>
      </w:r>
    </w:p>
    <w:p>
      <w:pPr>
        <w:spacing w:before="0" w:after="40" w:line="264" w:lineRule="auto"/>
        <w:jc w:val="left"/>
      </w:pPr>
      <w:r>
        <w:rPr>
          <w:rFonts w:ascii="Century Gothic" w:hAnsi="Century Gothic"/>
          <w:b w:val="0"/>
          <w:i w:val="0"/>
          <w:color w:val="20302A"/>
          <w:sz w:val="19"/>
        </w:rPr>
        <w:t>Contexto: [Descrição do ciclo de execução da despesa, volume de restos a pagar, fontes relevantes, encerramento do mandato, sistemas e eventos relevantes.]</w:t>
      </w:r>
    </w:p>
    <w:p>
      <w:r>
        <w:br w:type="page"/>
      </w:r>
    </w:p>
    <w:p>
      <w:pPr>
        <w:pStyle w:val="Heading1"/>
        <w:spacing w:before="300" w:after="140" w:line="252" w:lineRule="auto"/>
        <w:jc w:val="left"/>
      </w:pPr>
      <w:r>
        <w:rPr>
          <w:rFonts w:ascii="Century Gothic" w:hAnsi="Century Gothic"/>
          <w:b/>
          <w:i w:val="0"/>
          <w:color w:val="07513A"/>
          <w:sz w:val="30"/>
        </w:rPr>
        <w:t>2. Objetivos, escopo e período</w:t>
      </w:r>
    </w:p>
    <w:p>
      <w:pPr>
        <w:pStyle w:val="Heading2"/>
        <w:spacing w:before="220" w:after="100" w:line="252" w:lineRule="auto"/>
        <w:jc w:val="left"/>
      </w:pPr>
      <w:r>
        <w:rPr>
          <w:rFonts w:ascii="Century Gothic" w:hAnsi="Century Gothic"/>
          <w:b/>
          <w:i w:val="0"/>
          <w:color w:val="07513A"/>
          <w:sz w:val="25"/>
        </w:rPr>
        <w:t>2.1 Objetivo geral</w:t>
      </w:r>
    </w:p>
    <w:p>
      <w:pPr>
        <w:spacing w:before="0" w:after="120" w:line="264" w:lineRule="auto"/>
        <w:jc w:val="left"/>
      </w:pPr>
      <w:r>
        <w:rPr>
          <w:rFonts w:ascii="Century Gothic" w:hAnsi="Century Gothic"/>
          <w:b w:val="0"/>
          <w:i w:val="0"/>
          <w:color w:val="20302A"/>
          <w:sz w:val="19"/>
        </w:rPr>
        <w:t>Avaliar a integridade do estoque de restos a pagar, a suficiência da disponibilidade de caixa por fonte, a regularidade de cancelamentos e despesas de exercícios anteriores e, quando aplicável, o cumprimento do art. 42 da Lei de Responsabilidade Fiscal.</w:t>
      </w:r>
    </w:p>
    <w:p>
      <w:pPr>
        <w:pStyle w:val="Heading2"/>
        <w:spacing w:before="220" w:after="100" w:line="252" w:lineRule="auto"/>
        <w:jc w:val="left"/>
      </w:pPr>
      <w:r>
        <w:rPr>
          <w:rFonts w:ascii="Century Gothic" w:hAnsi="Century Gothic"/>
          <w:b/>
          <w:i w:val="0"/>
          <w:color w:val="07513A"/>
          <w:sz w:val="25"/>
        </w:rPr>
        <w:t>2.2 Objetivos específicos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1900"/>
        <w:gridCol w:w="7460"/>
      </w:tblGrid>
      <w:tr>
        <w:tc>
          <w:tcPr>
            <w:tcW w:type="dxa" w:w="1900"/>
            <w:shd w:fill="07513A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6"/>
              </w:rPr>
              <w:t>Eixo</w:t>
            </w:r>
          </w:p>
        </w:tc>
        <w:tc>
          <w:tcPr>
            <w:tcW w:type="dxa" w:w="7460"/>
            <w:shd w:fill="07513A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6"/>
              </w:rPr>
              <w:t>Questão de auditoria</w:t>
            </w:r>
          </w:p>
        </w:tc>
      </w:tr>
      <w:tr>
        <w:tc>
          <w:tcPr>
            <w:tcW w:type="dxa" w:w="19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Conciliação</w:t>
            </w:r>
          </w:p>
        </w:tc>
        <w:tc>
          <w:tcPr>
            <w:tcW w:type="dxa" w:w="74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O saldo inicial, as inscrições, os pagamentos, os cancelamentos, os ajustes e o saldo final são conciliáveis?</w:t>
            </w:r>
          </w:p>
        </w:tc>
      </w:tr>
      <w:tr>
        <w:tc>
          <w:tcPr>
            <w:tcW w:type="dxa" w:w="19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Existência</w:t>
            </w:r>
          </w:p>
        </w:tc>
        <w:tc>
          <w:tcPr>
            <w:tcW w:type="dxa" w:w="74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Os restos processados e não processados possuem suporte, exigibilidade e estágio compatíveis?</w:t>
            </w:r>
          </w:p>
        </w:tc>
      </w:tr>
      <w:tr>
        <w:tc>
          <w:tcPr>
            <w:tcW w:type="dxa" w:w="19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Cancelamentos e DEA</w:t>
            </w:r>
          </w:p>
        </w:tc>
        <w:tc>
          <w:tcPr>
            <w:tcW w:type="dxa" w:w="74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Há justificativa, autorização, competência e ausência de obrigação sem empenho?</w:t>
            </w:r>
          </w:p>
        </w:tc>
      </w:tr>
      <w:tr>
        <w:tc>
          <w:tcPr>
            <w:tcW w:type="dxa" w:w="19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Disponibilidade</w:t>
            </w:r>
          </w:p>
        </w:tc>
        <w:tc>
          <w:tcPr>
            <w:tcW w:type="dxa" w:w="74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O Anexo 5 é reproduzível por fonte após deduções e obrigações vinculadas?</w:t>
            </w:r>
          </w:p>
        </w:tc>
      </w:tr>
      <w:tr>
        <w:tc>
          <w:tcPr>
            <w:tcW w:type="dxa" w:w="19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Art. 42</w:t>
            </w:r>
          </w:p>
        </w:tc>
        <w:tc>
          <w:tcPr>
            <w:tcW w:type="dxa" w:w="74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As obrigações contraídas nos dois últimos quadrimestres possuem disponibilidade suficiente?</w:t>
            </w:r>
          </w:p>
        </w:tc>
      </w:tr>
    </w:tbl>
    <w:p>
      <w:pPr>
        <w:spacing w:after="40"/>
      </w:pPr>
    </w:p>
    <w:p>
      <w:pPr>
        <w:pStyle w:val="Heading1"/>
        <w:spacing w:before="300" w:after="140" w:line="252" w:lineRule="auto"/>
        <w:jc w:val="left"/>
      </w:pPr>
      <w:r>
        <w:rPr>
          <w:rFonts w:ascii="Century Gothic" w:hAnsi="Century Gothic"/>
          <w:b/>
          <w:i w:val="0"/>
          <w:color w:val="07513A"/>
          <w:sz w:val="30"/>
        </w:rPr>
        <w:t>3. Critérios de auditoria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800"/>
        <w:gridCol w:w="2600"/>
        <w:gridCol w:w="4660"/>
        <w:gridCol w:w="1300"/>
      </w:tblGrid>
      <w:tr>
        <w:tc>
          <w:tcPr>
            <w:tcW w:type="dxa" w:w="800"/>
            <w:shd w:fill="07513A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5"/>
              </w:rPr>
              <w:t>ID</w:t>
            </w:r>
          </w:p>
        </w:tc>
        <w:tc>
          <w:tcPr>
            <w:tcW w:type="dxa" w:w="2600"/>
            <w:shd w:fill="07513A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5"/>
              </w:rPr>
              <w:t>Fonte normativa</w:t>
            </w:r>
          </w:p>
        </w:tc>
        <w:tc>
          <w:tcPr>
            <w:tcW w:type="dxa" w:w="4660"/>
            <w:shd w:fill="07513A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5"/>
              </w:rPr>
              <w:t>Objeto de aplicação</w:t>
            </w:r>
          </w:p>
        </w:tc>
        <w:tc>
          <w:tcPr>
            <w:tcW w:type="dxa" w:w="1300"/>
            <w:shd w:fill="07513A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5"/>
              </w:rPr>
              <w:t>Validação</w:t>
            </w:r>
          </w:p>
        </w:tc>
      </w:tr>
      <w:tr>
        <w:tc>
          <w:tcPr>
            <w:tcW w:type="dxa" w:w="8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C-01</w:t>
            </w:r>
          </w:p>
        </w:tc>
        <w:tc>
          <w:tcPr>
            <w:tcW w:type="dxa" w:w="26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Lei nº 4.320/1964</w:t>
            </w:r>
          </w:p>
        </w:tc>
        <w:tc>
          <w:tcPr>
            <w:tcW w:type="dxa" w:w="4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Conceito, inscrição, contabilização e DEA</w:t>
            </w:r>
          </w:p>
        </w:tc>
        <w:tc>
          <w:tcPr>
            <w:tcW w:type="dxa" w:w="13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[VIGÊNCIA]</w:t>
            </w:r>
          </w:p>
        </w:tc>
      </w:tr>
      <w:tr>
        <w:tc>
          <w:tcPr>
            <w:tcW w:type="dxa" w:w="8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C-02</w:t>
            </w:r>
          </w:p>
        </w:tc>
        <w:tc>
          <w:tcPr>
            <w:tcW w:type="dxa" w:w="26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LC nº 101/2000, art. 42</w:t>
            </w:r>
          </w:p>
        </w:tc>
        <w:tc>
          <w:tcPr>
            <w:tcW w:type="dxa" w:w="4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Obrigação de despesa e disponibilidade de caixa</w:t>
            </w:r>
          </w:p>
        </w:tc>
        <w:tc>
          <w:tcPr>
            <w:tcW w:type="dxa" w:w="13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[VIGÊNCIA]</w:t>
            </w:r>
          </w:p>
        </w:tc>
      </w:tr>
      <w:tr>
        <w:tc>
          <w:tcPr>
            <w:tcW w:type="dxa" w:w="8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C-03</w:t>
            </w:r>
          </w:p>
        </w:tc>
        <w:tc>
          <w:tcPr>
            <w:tcW w:type="dxa" w:w="26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MCASP vigente</w:t>
            </w:r>
          </w:p>
        </w:tc>
        <w:tc>
          <w:tcPr>
            <w:tcW w:type="dxa" w:w="4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Procedimentos contábeis e demonstrações</w:t>
            </w:r>
          </w:p>
        </w:tc>
        <w:tc>
          <w:tcPr>
            <w:tcW w:type="dxa" w:w="13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[VERSÃO]</w:t>
            </w:r>
          </w:p>
        </w:tc>
      </w:tr>
      <w:tr>
        <w:tc>
          <w:tcPr>
            <w:tcW w:type="dxa" w:w="8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C-04</w:t>
            </w:r>
          </w:p>
        </w:tc>
        <w:tc>
          <w:tcPr>
            <w:tcW w:type="dxa" w:w="26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MDF vigente</w:t>
            </w:r>
          </w:p>
        </w:tc>
        <w:tc>
          <w:tcPr>
            <w:tcW w:type="dxa" w:w="4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RGF, Anexo 5 e memória de cálculo</w:t>
            </w:r>
          </w:p>
        </w:tc>
        <w:tc>
          <w:tcPr>
            <w:tcW w:type="dxa" w:w="13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[VERSÃO]</w:t>
            </w:r>
          </w:p>
        </w:tc>
      </w:tr>
      <w:tr>
        <w:tc>
          <w:tcPr>
            <w:tcW w:type="dxa" w:w="8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C-05</w:t>
            </w:r>
          </w:p>
        </w:tc>
        <w:tc>
          <w:tcPr>
            <w:tcW w:type="dxa" w:w="26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Normas e decisões do TCM-BA</w:t>
            </w:r>
          </w:p>
        </w:tc>
        <w:tc>
          <w:tcPr>
            <w:tcW w:type="dxa" w:w="4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Prestação de contas e entendimento aplicável</w:t>
            </w:r>
          </w:p>
        </w:tc>
        <w:tc>
          <w:tcPr>
            <w:tcW w:type="dxa" w:w="13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[CONSULTA]</w:t>
            </w:r>
          </w:p>
        </w:tc>
      </w:tr>
    </w:tbl>
    <w:p>
      <w:pPr>
        <w:spacing w:after="40"/>
      </w:pP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c>
          <w:tcPr>
            <w:tcW w:type="dxa" w:w="93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AF5EE"/>
          </w:tcPr>
          <w:p>
            <w:pPr>
              <w:spacing w:before="0" w:after="20" w:line="264" w:lineRule="auto"/>
              <w:jc w:val="left"/>
            </w:pPr>
            <w:r>
              <w:rPr>
                <w:rFonts w:ascii="Century Gothic" w:hAnsi="Century Gothic"/>
                <w:b/>
                <w:i w:val="0"/>
                <w:color w:val="07513A"/>
                <w:sz w:val="19"/>
              </w:rPr>
              <w:t xml:space="preserve">Regra de validação: </w:t>
            </w:r>
            <w:r>
              <w:rPr>
                <w:rFonts w:ascii="Century Gothic" w:hAnsi="Century Gothic"/>
                <w:b w:val="0"/>
                <w:i w:val="0"/>
                <w:color w:val="20302A"/>
                <w:sz w:val="19"/>
              </w:rPr>
              <w:t>Confirmar edição, vigência, competência do órgão, URL, data da consulta e trecho usado em cada papel de trabalho.</w:t>
            </w:r>
          </w:p>
        </w:tc>
      </w:tr>
    </w:tbl>
    <w:p>
      <w:pPr>
        <w:spacing w:after="40"/>
      </w:pPr>
    </w:p>
    <w:p>
      <w:r>
        <w:br w:type="page"/>
      </w:r>
    </w:p>
    <w:p>
      <w:pPr>
        <w:pStyle w:val="Heading1"/>
        <w:spacing w:before="300" w:after="140" w:line="252" w:lineRule="auto"/>
        <w:jc w:val="left"/>
      </w:pPr>
      <w:r>
        <w:rPr>
          <w:rFonts w:ascii="Century Gothic" w:hAnsi="Century Gothic"/>
          <w:b/>
          <w:i w:val="0"/>
          <w:color w:val="07513A"/>
          <w:sz w:val="30"/>
        </w:rPr>
        <w:t>4. Metodologia e procedimentos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800"/>
        <w:gridCol w:w="6260"/>
        <w:gridCol w:w="2300"/>
      </w:tblGrid>
      <w:tr>
        <w:tc>
          <w:tcPr>
            <w:tcW w:type="dxa" w:w="800"/>
            <w:shd w:fill="07513A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6"/>
              </w:rPr>
              <w:t>Etapa</w:t>
            </w:r>
          </w:p>
        </w:tc>
        <w:tc>
          <w:tcPr>
            <w:tcW w:type="dxa" w:w="6260"/>
            <w:shd w:fill="07513A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6"/>
              </w:rPr>
              <w:t>Procedimento</w:t>
            </w:r>
          </w:p>
        </w:tc>
        <w:tc>
          <w:tcPr>
            <w:tcW w:type="dxa" w:w="2300"/>
            <w:shd w:fill="07513A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6"/>
              </w:rPr>
              <w:t>Produto esperado</w:t>
            </w:r>
          </w:p>
        </w:tc>
      </w:tr>
      <w:tr>
        <w:tc>
          <w:tcPr>
            <w:tcW w:type="dxa" w:w="8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1</w:t>
            </w:r>
          </w:p>
        </w:tc>
        <w:tc>
          <w:tcPr>
            <w:tcW w:type="dxa" w:w="62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Inventariar arquivos, registrar origem, competência, página/linha e controle de integridade.</w:t>
            </w:r>
          </w:p>
        </w:tc>
        <w:tc>
          <w:tcPr>
            <w:tcW w:type="dxa" w:w="23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Inventário documental</w:t>
            </w:r>
          </w:p>
        </w:tc>
      </w:tr>
      <w:tr>
        <w:tc>
          <w:tcPr>
            <w:tcW w:type="dxa" w:w="8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2</w:t>
            </w:r>
          </w:p>
        </w:tc>
        <w:tc>
          <w:tcPr>
            <w:tcW w:type="dxa" w:w="62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Conciliar saldo inicial + inscrições − pagamentos − cancelamentos ± ajustes = saldo final.</w:t>
            </w:r>
          </w:p>
        </w:tc>
        <w:tc>
          <w:tcPr>
            <w:tcW w:type="dxa" w:w="23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Memória de conciliação</w:t>
            </w:r>
          </w:p>
        </w:tc>
      </w:tr>
      <w:tr>
        <w:tc>
          <w:tcPr>
            <w:tcW w:type="dxa" w:w="8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3</w:t>
            </w:r>
          </w:p>
        </w:tc>
        <w:tc>
          <w:tcPr>
            <w:tcW w:type="dxa" w:w="62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Classificar processados e não processados; testar liquidação, exigibilidade e suporte.</w:t>
            </w:r>
          </w:p>
        </w:tc>
        <w:tc>
          <w:tcPr>
            <w:tcW w:type="dxa" w:w="23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Teste de existência</w:t>
            </w:r>
          </w:p>
        </w:tc>
      </w:tr>
      <w:tr>
        <w:tc>
          <w:tcPr>
            <w:tcW w:type="dxa" w:w="8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4</w:t>
            </w:r>
          </w:p>
        </w:tc>
        <w:tc>
          <w:tcPr>
            <w:tcW w:type="dxa" w:w="62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Testar cancelamentos, DEA e possíveis obrigações sem empenho.</w:t>
            </w:r>
          </w:p>
        </w:tc>
        <w:tc>
          <w:tcPr>
            <w:tcW w:type="dxa" w:w="23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Matriz de exceções</w:t>
            </w:r>
          </w:p>
        </w:tc>
      </w:tr>
      <w:tr>
        <w:tc>
          <w:tcPr>
            <w:tcW w:type="dxa" w:w="8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5</w:t>
            </w:r>
          </w:p>
        </w:tc>
        <w:tc>
          <w:tcPr>
            <w:tcW w:type="dxa" w:w="62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Reproduzir disponibilidade bruta, deduções, obrigações e saldo final por fonte.</w:t>
            </w:r>
          </w:p>
        </w:tc>
        <w:tc>
          <w:tcPr>
            <w:tcW w:type="dxa" w:w="23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Reprodução do Anexo 5</w:t>
            </w:r>
          </w:p>
        </w:tc>
      </w:tr>
      <w:tr>
        <w:tc>
          <w:tcPr>
            <w:tcW w:type="dxa" w:w="8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6</w:t>
            </w:r>
          </w:p>
        </w:tc>
        <w:tc>
          <w:tcPr>
            <w:tcW w:type="dxa" w:w="62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Aplicar o art. 42 por período e fonte; documentar a data do fato gerador e o saldo remanescente.</w:t>
            </w:r>
          </w:p>
        </w:tc>
        <w:tc>
          <w:tcPr>
            <w:tcW w:type="dxa" w:w="23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Teste do art. 42</w:t>
            </w:r>
          </w:p>
        </w:tc>
      </w:tr>
      <w:tr>
        <w:tc>
          <w:tcPr>
            <w:tcW w:type="dxa" w:w="8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7</w:t>
            </w:r>
          </w:p>
        </w:tc>
        <w:tc>
          <w:tcPr>
            <w:tcW w:type="dxa" w:w="62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Submeter os achados ao contraditório e documentar análise, revisão e conclusão.</w:t>
            </w:r>
          </w:p>
        </w:tc>
        <w:tc>
          <w:tcPr>
            <w:tcW w:type="dxa" w:w="23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Matriz de achados</w:t>
            </w:r>
          </w:p>
        </w:tc>
      </w:tr>
    </w:tbl>
    <w:p>
      <w:pPr>
        <w:spacing w:after="40"/>
      </w:pP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c>
          <w:tcPr>
            <w:tcW w:type="dxa" w:w="93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FF4D6"/>
          </w:tcPr>
          <w:p>
            <w:pPr>
              <w:spacing w:before="0" w:after="20" w:line="264" w:lineRule="auto"/>
              <w:jc w:val="left"/>
            </w:pPr>
            <w:r>
              <w:rPr>
                <w:rFonts w:ascii="Century Gothic" w:hAnsi="Century Gothic"/>
                <w:b/>
                <w:i w:val="0"/>
                <w:color w:val="07513A"/>
                <w:sz w:val="19"/>
              </w:rPr>
              <w:t xml:space="preserve">Uso de IA: </w:t>
            </w:r>
            <w:r>
              <w:rPr>
                <w:rFonts w:ascii="Century Gothic" w:hAnsi="Century Gothic"/>
                <w:b w:val="0"/>
                <w:i w:val="0"/>
                <w:color w:val="20302A"/>
                <w:sz w:val="19"/>
              </w:rPr>
              <w:t>A ferramenta pode apoiar catalogação, extração e recálculo. O auditor deve revisar cada valor, fonte, classificação, inferência e conclusão.</w:t>
            </w:r>
          </w:p>
        </w:tc>
      </w:tr>
    </w:tbl>
    <w:p>
      <w:pPr>
        <w:spacing w:after="40"/>
      </w:pPr>
    </w:p>
    <w:p>
      <w:pPr>
        <w:pStyle w:val="Heading1"/>
        <w:spacing w:before="300" w:after="140" w:line="252" w:lineRule="auto"/>
        <w:jc w:val="left"/>
      </w:pPr>
      <w:r>
        <w:rPr>
          <w:rFonts w:ascii="Century Gothic" w:hAnsi="Century Gothic"/>
          <w:b/>
          <w:i w:val="0"/>
          <w:color w:val="07513A"/>
          <w:sz w:val="30"/>
        </w:rPr>
        <w:t>5. Documentos e bases examinadas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1000"/>
        <w:gridCol w:w="3100"/>
        <w:gridCol w:w="1400"/>
        <w:gridCol w:w="2200"/>
        <w:gridCol w:w="1660"/>
      </w:tblGrid>
      <w:tr>
        <w:tc>
          <w:tcPr>
            <w:tcW w:type="dxa" w:w="1000"/>
            <w:shd w:fill="07513A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5"/>
              </w:rPr>
              <w:t>ID</w:t>
            </w:r>
          </w:p>
        </w:tc>
        <w:tc>
          <w:tcPr>
            <w:tcW w:type="dxa" w:w="3100"/>
            <w:shd w:fill="07513A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5"/>
              </w:rPr>
              <w:t>Documento/base</w:t>
            </w:r>
          </w:p>
        </w:tc>
        <w:tc>
          <w:tcPr>
            <w:tcW w:type="dxa" w:w="1400"/>
            <w:shd w:fill="07513A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5"/>
              </w:rPr>
              <w:t>Competência</w:t>
            </w:r>
          </w:p>
        </w:tc>
        <w:tc>
          <w:tcPr>
            <w:tcW w:type="dxa" w:w="2200"/>
            <w:shd w:fill="07513A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5"/>
              </w:rPr>
              <w:t>Origem</w:t>
            </w:r>
          </w:p>
        </w:tc>
        <w:tc>
          <w:tcPr>
            <w:tcW w:type="dxa" w:w="1660"/>
            <w:shd w:fill="07513A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5"/>
              </w:rPr>
              <w:t>Situação</w:t>
            </w:r>
          </w:p>
        </w:tc>
      </w:tr>
      <w:tr>
        <w:tc>
          <w:tcPr>
            <w:tcW w:type="dxa" w:w="10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DOC-01</w:t>
            </w:r>
          </w:p>
        </w:tc>
        <w:tc>
          <w:tcPr>
            <w:tcW w:type="dxa" w:w="31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Relação de restos a pagar</w:t>
            </w:r>
          </w:p>
        </w:tc>
        <w:tc>
          <w:tcPr>
            <w:tcW w:type="dxa" w:w="14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[PERÍODO]</w:t>
            </w:r>
          </w:p>
        </w:tc>
        <w:tc>
          <w:tcPr>
            <w:tcW w:type="dxa" w:w="22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e-TCM/SIGA</w:t>
            </w:r>
          </w:p>
        </w:tc>
        <w:tc>
          <w:tcPr>
            <w:tcW w:type="dxa" w:w="1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[VALIDADO]</w:t>
            </w:r>
          </w:p>
        </w:tc>
      </w:tr>
      <w:tr>
        <w:tc>
          <w:tcPr>
            <w:tcW w:type="dxa" w:w="10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DOC-02</w:t>
            </w:r>
          </w:p>
        </w:tc>
        <w:tc>
          <w:tcPr>
            <w:tcW w:type="dxa" w:w="31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Razão contábil e balancete</w:t>
            </w:r>
          </w:p>
        </w:tc>
        <w:tc>
          <w:tcPr>
            <w:tcW w:type="dxa" w:w="14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[PERÍODO]</w:t>
            </w:r>
          </w:p>
        </w:tc>
        <w:tc>
          <w:tcPr>
            <w:tcW w:type="dxa" w:w="22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Contabilidade</w:t>
            </w:r>
          </w:p>
        </w:tc>
        <w:tc>
          <w:tcPr>
            <w:tcW w:type="dxa" w:w="1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[VALIDADO]</w:t>
            </w:r>
          </w:p>
        </w:tc>
      </w:tr>
      <w:tr>
        <w:tc>
          <w:tcPr>
            <w:tcW w:type="dxa" w:w="10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DOC-03</w:t>
            </w:r>
          </w:p>
        </w:tc>
        <w:tc>
          <w:tcPr>
            <w:tcW w:type="dxa" w:w="31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RREO/RGF — Anexo 5</w:t>
            </w:r>
          </w:p>
        </w:tc>
        <w:tc>
          <w:tcPr>
            <w:tcW w:type="dxa" w:w="14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[PERÍODO]</w:t>
            </w:r>
          </w:p>
        </w:tc>
        <w:tc>
          <w:tcPr>
            <w:tcW w:type="dxa" w:w="22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SICONFI</w:t>
            </w:r>
          </w:p>
        </w:tc>
        <w:tc>
          <w:tcPr>
            <w:tcW w:type="dxa" w:w="1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[VALIDADO]</w:t>
            </w:r>
          </w:p>
        </w:tc>
      </w:tr>
      <w:tr>
        <w:tc>
          <w:tcPr>
            <w:tcW w:type="dxa" w:w="10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DOC-04</w:t>
            </w:r>
          </w:p>
        </w:tc>
        <w:tc>
          <w:tcPr>
            <w:tcW w:type="dxa" w:w="31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Extratos e conciliações bancárias</w:t>
            </w:r>
          </w:p>
        </w:tc>
        <w:tc>
          <w:tcPr>
            <w:tcW w:type="dxa" w:w="14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[PERÍODO]</w:t>
            </w:r>
          </w:p>
        </w:tc>
        <w:tc>
          <w:tcPr>
            <w:tcW w:type="dxa" w:w="22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Instituição financeira</w:t>
            </w:r>
          </w:p>
        </w:tc>
        <w:tc>
          <w:tcPr>
            <w:tcW w:type="dxa" w:w="1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[VALIDADO]</w:t>
            </w:r>
          </w:p>
        </w:tc>
      </w:tr>
      <w:tr>
        <w:tc>
          <w:tcPr>
            <w:tcW w:type="dxa" w:w="10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DOC-05</w:t>
            </w:r>
          </w:p>
        </w:tc>
        <w:tc>
          <w:tcPr>
            <w:tcW w:type="dxa" w:w="31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Empenhos, liquidações e pagamentos</w:t>
            </w:r>
          </w:p>
        </w:tc>
        <w:tc>
          <w:tcPr>
            <w:tcW w:type="dxa" w:w="14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[PERÍODO]</w:t>
            </w:r>
          </w:p>
        </w:tc>
        <w:tc>
          <w:tcPr>
            <w:tcW w:type="dxa" w:w="22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Entidade</w:t>
            </w:r>
          </w:p>
        </w:tc>
        <w:tc>
          <w:tcPr>
            <w:tcW w:type="dxa" w:w="1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[VALIDADO]</w:t>
            </w:r>
          </w:p>
        </w:tc>
      </w:tr>
      <w:tr>
        <w:tc>
          <w:tcPr>
            <w:tcW w:type="dxa" w:w="10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DOC-06</w:t>
            </w:r>
          </w:p>
        </w:tc>
        <w:tc>
          <w:tcPr>
            <w:tcW w:type="dxa" w:w="31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Atos de cancelamento e DEA</w:t>
            </w:r>
          </w:p>
        </w:tc>
        <w:tc>
          <w:tcPr>
            <w:tcW w:type="dxa" w:w="14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[PERÍODO]</w:t>
            </w:r>
          </w:p>
        </w:tc>
        <w:tc>
          <w:tcPr>
            <w:tcW w:type="dxa" w:w="22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Entidade</w:t>
            </w:r>
          </w:p>
        </w:tc>
        <w:tc>
          <w:tcPr>
            <w:tcW w:type="dxa" w:w="1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[VALIDADO]</w:t>
            </w:r>
          </w:p>
        </w:tc>
      </w:tr>
    </w:tbl>
    <w:p>
      <w:pPr>
        <w:spacing w:after="40"/>
      </w:pPr>
    </w:p>
    <w:p>
      <w:r>
        <w:br w:type="page"/>
      </w:r>
    </w:p>
    <w:p>
      <w:pPr>
        <w:pStyle w:val="Heading1"/>
        <w:spacing w:before="300" w:after="140" w:line="252" w:lineRule="auto"/>
        <w:jc w:val="left"/>
      </w:pPr>
      <w:r>
        <w:rPr>
          <w:rFonts w:ascii="Century Gothic" w:hAnsi="Century Gothic"/>
          <w:b/>
          <w:i w:val="0"/>
          <w:color w:val="07513A"/>
          <w:sz w:val="30"/>
        </w:rPr>
        <w:t>6. Achados de auditoria</w:t>
      </w:r>
    </w:p>
    <w:p>
      <w:pPr>
        <w:spacing w:before="0" w:after="120" w:line="264" w:lineRule="auto"/>
        <w:jc w:val="left"/>
      </w:pPr>
      <w:r>
        <w:rPr>
          <w:rFonts w:ascii="Century Gothic" w:hAnsi="Century Gothic"/>
          <w:b w:val="0"/>
          <w:i w:val="0"/>
          <w:color w:val="66736E"/>
          <w:sz w:val="19"/>
        </w:rPr>
        <w:t>Repita o bloco a seguir para cada achado aceito ou editado após a revisão. Indícios sem evidência suficiente permanecem registrados como limitação ou procedimento pendente.</w:t>
      </w:r>
    </w:p>
    <w:p>
      <w:pPr>
        <w:pStyle w:val="Heading2"/>
        <w:spacing w:before="220" w:after="100" w:line="252" w:lineRule="auto"/>
        <w:jc w:val="left"/>
      </w:pPr>
      <w:r>
        <w:rPr>
          <w:rFonts w:ascii="Century Gothic" w:hAnsi="Century Gothic"/>
          <w:b/>
          <w:i w:val="0"/>
          <w:color w:val="07513A"/>
          <w:sz w:val="25"/>
        </w:rPr>
        <w:t>6.1 [TÍTULO DO ACHADO]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500"/>
        <w:gridCol w:w="6860"/>
      </w:tblGrid>
      <w:tr>
        <w:tc>
          <w:tcPr>
            <w:tcW w:type="dxa" w:w="2500"/>
            <w:shd w:fill="07513A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5"/>
              </w:rPr>
              <w:t>Elemento</w:t>
            </w:r>
          </w:p>
        </w:tc>
        <w:tc>
          <w:tcPr>
            <w:tcW w:type="dxa" w:w="6860"/>
            <w:shd w:fill="07513A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5"/>
              </w:rPr>
              <w:t>Registro</w:t>
            </w:r>
          </w:p>
        </w:tc>
      </w:tr>
      <w:tr>
        <w:tc>
          <w:tcPr>
            <w:tcW w:type="dxa" w:w="25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Critério</w:t>
            </w:r>
          </w:p>
        </w:tc>
        <w:tc>
          <w:tcPr>
            <w:tcW w:type="dxa" w:w="68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[NORMA, ARTIGO, ITEM E VIGÊNCIA]</w:t>
            </w:r>
          </w:p>
        </w:tc>
      </w:tr>
      <w:tr>
        <w:tc>
          <w:tcPr>
            <w:tcW w:type="dxa" w:w="25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Condição</w:t>
            </w:r>
          </w:p>
        </w:tc>
        <w:tc>
          <w:tcPr>
            <w:tcW w:type="dxa" w:w="68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[FATO COMPROVADO, PERÍODO E QUANTIFICAÇÃO]</w:t>
            </w:r>
          </w:p>
        </w:tc>
      </w:tr>
      <w:tr>
        <w:tc>
          <w:tcPr>
            <w:tcW w:type="dxa" w:w="25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Evidência</w:t>
            </w:r>
          </w:p>
        </w:tc>
        <w:tc>
          <w:tcPr>
            <w:tcW w:type="dxa" w:w="68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[DOCUMENTO, PÁGINA/LINHA, CONTROLE E CÁLCULO]</w:t>
            </w:r>
          </w:p>
        </w:tc>
      </w:tr>
      <w:tr>
        <w:tc>
          <w:tcPr>
            <w:tcW w:type="dxa" w:w="25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Causa</w:t>
            </w:r>
          </w:p>
        </w:tc>
        <w:tc>
          <w:tcPr>
            <w:tcW w:type="dxa" w:w="68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[CAUSA IDENTIFICADA OU PROVÁVEL, SEM IMPUTAÇÃO AUTOMÁTICA]</w:t>
            </w:r>
          </w:p>
        </w:tc>
      </w:tr>
      <w:tr>
        <w:tc>
          <w:tcPr>
            <w:tcW w:type="dxa" w:w="25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Efeito/risco</w:t>
            </w:r>
          </w:p>
        </w:tc>
        <w:tc>
          <w:tcPr>
            <w:tcW w:type="dxa" w:w="68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[EFEITO FINANCEIRO, CONTÁBIL, FISCAL OU OPERACIONAL]</w:t>
            </w:r>
          </w:p>
        </w:tc>
      </w:tr>
      <w:tr>
        <w:tc>
          <w:tcPr>
            <w:tcW w:type="dxa" w:w="25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Responsável e competência</w:t>
            </w:r>
          </w:p>
        </w:tc>
        <w:tc>
          <w:tcPr>
            <w:tcW w:type="dxa" w:w="68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[AGENTE, ATRIBUIÇÃO, PERÍODO E CONDUTA]</w:t>
            </w:r>
          </w:p>
        </w:tc>
      </w:tr>
      <w:tr>
        <w:tc>
          <w:tcPr>
            <w:tcW w:type="dxa" w:w="25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Manifestação</w:t>
            </w:r>
          </w:p>
        </w:tc>
        <w:tc>
          <w:tcPr>
            <w:tcW w:type="dxa" w:w="68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[SÍNTESE DA DEFESA E EVIDÊNCIAS APRESENTADAS]</w:t>
            </w:r>
          </w:p>
        </w:tc>
      </w:tr>
      <w:tr>
        <w:tc>
          <w:tcPr>
            <w:tcW w:type="dxa" w:w="25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Conclusão/encaminhamento</w:t>
            </w:r>
          </w:p>
        </w:tc>
        <w:tc>
          <w:tcPr>
            <w:tcW w:type="dxa" w:w="68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[ANÁLISE, RECOMENDAÇÃO OU PROCEDIMENTO ADICIONAL]</w:t>
            </w:r>
          </w:p>
        </w:tc>
      </w:tr>
    </w:tbl>
    <w:p>
      <w:pPr>
        <w:spacing w:after="40"/>
      </w:pPr>
    </w:p>
    <w:p>
      <w:pPr>
        <w:spacing w:before="0" w:after="120" w:line="264" w:lineRule="auto"/>
        <w:jc w:val="left"/>
      </w:pPr>
      <w:r>
        <w:rPr>
          <w:rFonts w:ascii="Century Gothic" w:hAnsi="Century Gothic"/>
          <w:b w:val="0"/>
          <w:i w:val="0"/>
          <w:color w:val="66736E"/>
          <w:sz w:val="15"/>
        </w:rPr>
        <w:t>Classificação: [ALTA/MÉDIA/BAIXA] · Status: [PRELIMINAR/CONTRADITÓRIO/ACEITO/EDITADO/REJEITADO/CONCLUÍDO] · Revisor: [NOME]</w:t>
      </w:r>
    </w:p>
    <w:p>
      <w:pPr>
        <w:pStyle w:val="Heading2"/>
        <w:spacing w:before="220" w:after="100" w:line="252" w:lineRule="auto"/>
        <w:jc w:val="left"/>
      </w:pPr>
      <w:r>
        <w:rPr>
          <w:rFonts w:ascii="Century Gothic" w:hAnsi="Century Gothic"/>
          <w:b/>
          <w:i w:val="0"/>
          <w:color w:val="07513A"/>
          <w:sz w:val="25"/>
        </w:rPr>
        <w:t>6.2 [TÍTULO DO ACHADO]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500"/>
        <w:gridCol w:w="6860"/>
      </w:tblGrid>
      <w:tr>
        <w:tc>
          <w:tcPr>
            <w:tcW w:type="dxa" w:w="2500"/>
            <w:shd w:fill="07513A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5"/>
              </w:rPr>
              <w:t>Elemento</w:t>
            </w:r>
          </w:p>
        </w:tc>
        <w:tc>
          <w:tcPr>
            <w:tcW w:type="dxa" w:w="6860"/>
            <w:shd w:fill="07513A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5"/>
              </w:rPr>
              <w:t>Registro</w:t>
            </w:r>
          </w:p>
        </w:tc>
      </w:tr>
      <w:tr>
        <w:tc>
          <w:tcPr>
            <w:tcW w:type="dxa" w:w="25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Critério</w:t>
            </w:r>
          </w:p>
        </w:tc>
        <w:tc>
          <w:tcPr>
            <w:tcW w:type="dxa" w:w="68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[NORMA, ARTIGO, ITEM E VIGÊNCIA]</w:t>
            </w:r>
          </w:p>
        </w:tc>
      </w:tr>
      <w:tr>
        <w:tc>
          <w:tcPr>
            <w:tcW w:type="dxa" w:w="25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Condição</w:t>
            </w:r>
          </w:p>
        </w:tc>
        <w:tc>
          <w:tcPr>
            <w:tcW w:type="dxa" w:w="68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[FATO COMPROVADO, PERÍODO E QUANTIFICAÇÃO]</w:t>
            </w:r>
          </w:p>
        </w:tc>
      </w:tr>
      <w:tr>
        <w:tc>
          <w:tcPr>
            <w:tcW w:type="dxa" w:w="25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Evidência</w:t>
            </w:r>
          </w:p>
        </w:tc>
        <w:tc>
          <w:tcPr>
            <w:tcW w:type="dxa" w:w="68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[DOCUMENTO, PÁGINA/LINHA, CONTROLE E CÁLCULO]</w:t>
            </w:r>
          </w:p>
        </w:tc>
      </w:tr>
      <w:tr>
        <w:tc>
          <w:tcPr>
            <w:tcW w:type="dxa" w:w="25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Causa</w:t>
            </w:r>
          </w:p>
        </w:tc>
        <w:tc>
          <w:tcPr>
            <w:tcW w:type="dxa" w:w="68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[CAUSA IDENTIFICADA OU PROVÁVEL, SEM IMPUTAÇÃO AUTOMÁTICA]</w:t>
            </w:r>
          </w:p>
        </w:tc>
      </w:tr>
      <w:tr>
        <w:tc>
          <w:tcPr>
            <w:tcW w:type="dxa" w:w="25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Efeito/risco</w:t>
            </w:r>
          </w:p>
        </w:tc>
        <w:tc>
          <w:tcPr>
            <w:tcW w:type="dxa" w:w="68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[EFEITO FINANCEIRO, CONTÁBIL, FISCAL OU OPERACIONAL]</w:t>
            </w:r>
          </w:p>
        </w:tc>
      </w:tr>
      <w:tr>
        <w:tc>
          <w:tcPr>
            <w:tcW w:type="dxa" w:w="25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Responsável e competência</w:t>
            </w:r>
          </w:p>
        </w:tc>
        <w:tc>
          <w:tcPr>
            <w:tcW w:type="dxa" w:w="68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[AGENTE, ATRIBUIÇÃO, PERÍODO E CONDUTA]</w:t>
            </w:r>
          </w:p>
        </w:tc>
      </w:tr>
      <w:tr>
        <w:tc>
          <w:tcPr>
            <w:tcW w:type="dxa" w:w="25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Manifestação</w:t>
            </w:r>
          </w:p>
        </w:tc>
        <w:tc>
          <w:tcPr>
            <w:tcW w:type="dxa" w:w="68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[SÍNTESE DA DEFESA E EVIDÊNCIAS APRESENTADAS]</w:t>
            </w:r>
          </w:p>
        </w:tc>
      </w:tr>
      <w:tr>
        <w:tc>
          <w:tcPr>
            <w:tcW w:type="dxa" w:w="25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Conclusão/encaminhamento</w:t>
            </w:r>
          </w:p>
        </w:tc>
        <w:tc>
          <w:tcPr>
            <w:tcW w:type="dxa" w:w="68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[ANÁLISE, RECOMENDAÇÃO OU PROCEDIMENTO ADICIONAL]</w:t>
            </w:r>
          </w:p>
        </w:tc>
      </w:tr>
    </w:tbl>
    <w:p>
      <w:pPr>
        <w:spacing w:after="40"/>
      </w:pPr>
    </w:p>
    <w:p>
      <w:pPr>
        <w:spacing w:before="0" w:after="120" w:line="264" w:lineRule="auto"/>
        <w:jc w:val="left"/>
      </w:pPr>
      <w:r>
        <w:rPr>
          <w:rFonts w:ascii="Century Gothic" w:hAnsi="Century Gothic"/>
          <w:b w:val="0"/>
          <w:i w:val="0"/>
          <w:color w:val="66736E"/>
          <w:sz w:val="15"/>
        </w:rPr>
        <w:t>Classificação: [ALTA/MÉDIA/BAIXA] · Status: [PRELIMINAR/CONTRADITÓRIO/ACEITO/EDITADO/REJEITADO/CONCLUÍDO] · Revisor: [NOME]</w:t>
      </w:r>
    </w:p>
    <w:p>
      <w:r>
        <w:br w:type="page"/>
      </w:r>
    </w:p>
    <w:p>
      <w:pPr>
        <w:pStyle w:val="Heading1"/>
        <w:spacing w:before="300" w:after="140" w:line="252" w:lineRule="auto"/>
        <w:jc w:val="left"/>
      </w:pPr>
      <w:r>
        <w:rPr>
          <w:rFonts w:ascii="Century Gothic" w:hAnsi="Century Gothic"/>
          <w:b/>
          <w:i w:val="0"/>
          <w:color w:val="07513A"/>
          <w:sz w:val="30"/>
        </w:rPr>
        <w:t>7. Síntese dos achados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850"/>
        <w:gridCol w:w="2550"/>
        <w:gridCol w:w="1700"/>
        <w:gridCol w:w="1400"/>
        <w:gridCol w:w="2860"/>
      </w:tblGrid>
      <w:tr>
        <w:tc>
          <w:tcPr>
            <w:tcW w:type="dxa" w:w="850"/>
            <w:shd w:fill="07513A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5"/>
              </w:rPr>
              <w:t>ID</w:t>
            </w:r>
          </w:p>
        </w:tc>
        <w:tc>
          <w:tcPr>
            <w:tcW w:type="dxa" w:w="2550"/>
            <w:shd w:fill="07513A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5"/>
              </w:rPr>
              <w:t>Achado</w:t>
            </w:r>
          </w:p>
        </w:tc>
        <w:tc>
          <w:tcPr>
            <w:tcW w:type="dxa" w:w="1700"/>
            <w:shd w:fill="07513A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5"/>
              </w:rPr>
              <w:t>Materialidade</w:t>
            </w:r>
          </w:p>
        </w:tc>
        <w:tc>
          <w:tcPr>
            <w:tcW w:type="dxa" w:w="1400"/>
            <w:shd w:fill="07513A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5"/>
              </w:rPr>
              <w:t>Status</w:t>
            </w:r>
          </w:p>
        </w:tc>
        <w:tc>
          <w:tcPr>
            <w:tcW w:type="dxa" w:w="2860"/>
            <w:shd w:fill="07513A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5"/>
              </w:rPr>
              <w:t>Encaminhamento</w:t>
            </w:r>
          </w:p>
        </w:tc>
      </w:tr>
      <w:tr>
        <w:tc>
          <w:tcPr>
            <w:tcW w:type="dxa" w:w="85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ACH-01</w:t>
            </w:r>
          </w:p>
        </w:tc>
        <w:tc>
          <w:tcPr>
            <w:tcW w:type="dxa" w:w="255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[TÍTULO]</w:t>
            </w:r>
          </w:p>
        </w:tc>
        <w:tc>
          <w:tcPr>
            <w:tcW w:type="dxa" w:w="1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[VALOR/QUALITATIVA]</w:t>
            </w:r>
          </w:p>
        </w:tc>
        <w:tc>
          <w:tcPr>
            <w:tcW w:type="dxa" w:w="14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[STATUS]</w:t>
            </w:r>
          </w:p>
        </w:tc>
        <w:tc>
          <w:tcPr>
            <w:tcW w:type="dxa" w:w="28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[SÍNTESE]</w:t>
            </w:r>
          </w:p>
        </w:tc>
      </w:tr>
      <w:tr>
        <w:tc>
          <w:tcPr>
            <w:tcW w:type="dxa" w:w="85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ACH-02</w:t>
            </w:r>
          </w:p>
        </w:tc>
        <w:tc>
          <w:tcPr>
            <w:tcW w:type="dxa" w:w="255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[TÍTULO]</w:t>
            </w:r>
          </w:p>
        </w:tc>
        <w:tc>
          <w:tcPr>
            <w:tcW w:type="dxa" w:w="1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[VALOR/QUALITATIVA]</w:t>
            </w:r>
          </w:p>
        </w:tc>
        <w:tc>
          <w:tcPr>
            <w:tcW w:type="dxa" w:w="14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[STATUS]</w:t>
            </w:r>
          </w:p>
        </w:tc>
        <w:tc>
          <w:tcPr>
            <w:tcW w:type="dxa" w:w="28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[SÍNTESE]</w:t>
            </w:r>
          </w:p>
        </w:tc>
      </w:tr>
      <w:tr>
        <w:tc>
          <w:tcPr>
            <w:tcW w:type="dxa" w:w="85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ACH-03</w:t>
            </w:r>
          </w:p>
        </w:tc>
        <w:tc>
          <w:tcPr>
            <w:tcW w:type="dxa" w:w="255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[TÍTULO]</w:t>
            </w:r>
          </w:p>
        </w:tc>
        <w:tc>
          <w:tcPr>
            <w:tcW w:type="dxa" w:w="1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[VALOR/QUALITATIVA]</w:t>
            </w:r>
          </w:p>
        </w:tc>
        <w:tc>
          <w:tcPr>
            <w:tcW w:type="dxa" w:w="14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[STATUS]</w:t>
            </w:r>
          </w:p>
        </w:tc>
        <w:tc>
          <w:tcPr>
            <w:tcW w:type="dxa" w:w="28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[SÍNTESE]</w:t>
            </w:r>
          </w:p>
        </w:tc>
      </w:tr>
      <w:tr>
        <w:tc>
          <w:tcPr>
            <w:tcW w:type="dxa" w:w="85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ACH-04</w:t>
            </w:r>
          </w:p>
        </w:tc>
        <w:tc>
          <w:tcPr>
            <w:tcW w:type="dxa" w:w="255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[TÍTULO]</w:t>
            </w:r>
          </w:p>
        </w:tc>
        <w:tc>
          <w:tcPr>
            <w:tcW w:type="dxa" w:w="1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[VALOR/QUALITATIVA]</w:t>
            </w:r>
          </w:p>
        </w:tc>
        <w:tc>
          <w:tcPr>
            <w:tcW w:type="dxa" w:w="14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[STATUS]</w:t>
            </w:r>
          </w:p>
        </w:tc>
        <w:tc>
          <w:tcPr>
            <w:tcW w:type="dxa" w:w="28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[SÍNTESE]</w:t>
            </w:r>
          </w:p>
        </w:tc>
      </w:tr>
    </w:tbl>
    <w:p>
      <w:pPr>
        <w:spacing w:after="40"/>
      </w:pPr>
    </w:p>
    <w:p>
      <w:pPr>
        <w:pStyle w:val="Heading1"/>
        <w:spacing w:before="300" w:after="140" w:line="252" w:lineRule="auto"/>
        <w:jc w:val="left"/>
      </w:pPr>
      <w:r>
        <w:rPr>
          <w:rFonts w:ascii="Century Gothic" w:hAnsi="Century Gothic"/>
          <w:b/>
          <w:i w:val="0"/>
          <w:color w:val="07513A"/>
          <w:sz w:val="30"/>
        </w:rPr>
        <w:t>8. Limitações do trabalho</w:t>
      </w:r>
    </w:p>
    <w:p>
      <w:pPr>
        <w:spacing w:before="0" w:after="120" w:line="264" w:lineRule="auto"/>
        <w:jc w:val="left"/>
      </w:pPr>
      <w:r>
        <w:rPr>
          <w:rFonts w:ascii="Century Gothic" w:hAnsi="Century Gothic"/>
          <w:b w:val="0"/>
          <w:i w:val="0"/>
          <w:color w:val="66736E"/>
          <w:sz w:val="19"/>
        </w:rPr>
        <w:t>[Documentos não apresentados, restrições de acesso, qualidade dos dados, impossibilidade de confirmação externa, limitação da amostra, dependência de especialista e efeitos sobre a conclusão.]</w:t>
      </w:r>
    </w:p>
    <w:p>
      <w:pPr>
        <w:pStyle w:val="Heading1"/>
        <w:spacing w:before="300" w:after="140" w:line="252" w:lineRule="auto"/>
        <w:jc w:val="left"/>
      </w:pPr>
      <w:r>
        <w:rPr>
          <w:rFonts w:ascii="Century Gothic" w:hAnsi="Century Gothic"/>
          <w:b/>
          <w:i w:val="0"/>
          <w:color w:val="07513A"/>
          <w:sz w:val="30"/>
        </w:rPr>
        <w:t>9. Conclusão e parecer</w:t>
      </w:r>
    </w:p>
    <w:p>
      <w:pPr>
        <w:spacing w:before="0" w:after="120" w:line="264" w:lineRule="auto"/>
        <w:jc w:val="left"/>
      </w:pPr>
      <w:r>
        <w:rPr>
          <w:rFonts w:ascii="Century Gothic" w:hAnsi="Century Gothic"/>
          <w:b w:val="0"/>
          <w:i w:val="0"/>
          <w:color w:val="20302A"/>
          <w:sz w:val="19"/>
        </w:rPr>
        <w:t>Com base nos procedimentos executados e nas evidências obtidas, concluímos que [CONCLUSÃO POR OBJETIVO].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c>
          <w:tcPr>
            <w:tcW w:type="dxa" w:w="93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FF4D6"/>
          </w:tcPr>
          <w:p>
            <w:pPr>
              <w:spacing w:before="0" w:after="20" w:line="264" w:lineRule="auto"/>
              <w:jc w:val="left"/>
            </w:pPr>
            <w:r>
              <w:rPr>
                <w:rFonts w:ascii="Century Gothic" w:hAnsi="Century Gothic"/>
                <w:b/>
                <w:i w:val="0"/>
                <w:color w:val="07513A"/>
                <w:sz w:val="19"/>
              </w:rPr>
              <w:t xml:space="preserve">Opinião/conclusão proposta: </w:t>
            </w:r>
            <w:r>
              <w:rPr>
                <w:rFonts w:ascii="Century Gothic" w:hAnsi="Century Gothic"/>
                <w:b w:val="0"/>
                <w:i w:val="0"/>
                <w:color w:val="20302A"/>
                <w:sz w:val="19"/>
              </w:rPr>
              <w:t>[CONFORME / COM RESSALVAS / ADVERSA / ABSTENÇÃO], conforme o mandato, a norma aplicável e os efeitos dos achados.</w:t>
            </w:r>
          </w:p>
        </w:tc>
      </w:tr>
    </w:tbl>
    <w:p>
      <w:pPr>
        <w:spacing w:after="40"/>
      </w:pPr>
    </w:p>
    <w:p>
      <w:pPr>
        <w:spacing w:before="0" w:after="60" w:line="264" w:lineRule="auto"/>
        <w:jc w:val="left"/>
      </w:pPr>
      <w:r>
        <w:rPr>
          <w:rFonts w:ascii="Century Gothic" w:hAnsi="Century Gothic"/>
          <w:b w:val="0"/>
          <w:i w:val="0"/>
          <w:color w:val="20302A"/>
          <w:sz w:val="19"/>
        </w:rPr>
        <w:t>Fundamentação da conclusão: [Relacionar achados determinantes, materialidade, abrangência e limitações.]</w:t>
      </w:r>
    </w:p>
    <w:p>
      <w:pPr>
        <w:pStyle w:val="Heading1"/>
        <w:spacing w:before="300" w:after="140" w:line="252" w:lineRule="auto"/>
        <w:jc w:val="left"/>
      </w:pPr>
      <w:r>
        <w:rPr>
          <w:rFonts w:ascii="Century Gothic" w:hAnsi="Century Gothic"/>
          <w:b/>
          <w:i w:val="0"/>
          <w:color w:val="07513A"/>
          <w:sz w:val="30"/>
        </w:rPr>
        <w:t>10. Recomendações e plano de ação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650"/>
        <w:gridCol w:w="2550"/>
        <w:gridCol w:w="1500"/>
        <w:gridCol w:w="1000"/>
        <w:gridCol w:w="1460"/>
        <w:gridCol w:w="2200"/>
      </w:tblGrid>
      <w:tr>
        <w:tc>
          <w:tcPr>
            <w:tcW w:type="dxa" w:w="650"/>
            <w:shd w:fill="07513A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4"/>
              </w:rPr>
              <w:t>ID</w:t>
            </w:r>
          </w:p>
        </w:tc>
        <w:tc>
          <w:tcPr>
            <w:tcW w:type="dxa" w:w="2550"/>
            <w:shd w:fill="07513A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4"/>
              </w:rPr>
              <w:t>Recomendação</w:t>
            </w:r>
          </w:p>
        </w:tc>
        <w:tc>
          <w:tcPr>
            <w:tcW w:type="dxa" w:w="1500"/>
            <w:shd w:fill="07513A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4"/>
              </w:rPr>
              <w:t>Responsável</w:t>
            </w:r>
          </w:p>
        </w:tc>
        <w:tc>
          <w:tcPr>
            <w:tcW w:type="dxa" w:w="1000"/>
            <w:shd w:fill="07513A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4"/>
              </w:rPr>
              <w:t>Prazo</w:t>
            </w:r>
          </w:p>
        </w:tc>
        <w:tc>
          <w:tcPr>
            <w:tcW w:type="dxa" w:w="1460"/>
            <w:shd w:fill="07513A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4"/>
              </w:rPr>
              <w:t>Prioridade</w:t>
            </w:r>
          </w:p>
        </w:tc>
        <w:tc>
          <w:tcPr>
            <w:tcW w:type="dxa" w:w="2200"/>
            <w:shd w:fill="07513A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4"/>
              </w:rPr>
              <w:t>Indicador/evidência</w:t>
            </w:r>
          </w:p>
        </w:tc>
      </w:tr>
      <w:tr>
        <w:tc>
          <w:tcPr>
            <w:tcW w:type="dxa" w:w="65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4"/>
              </w:rPr>
              <w:t>R-01</w:t>
            </w:r>
          </w:p>
        </w:tc>
        <w:tc>
          <w:tcPr>
            <w:tcW w:type="dxa" w:w="255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4"/>
              </w:rPr>
              <w:t>[AÇÃO]</w:t>
            </w:r>
          </w:p>
        </w:tc>
        <w:tc>
          <w:tcPr>
            <w:tcW w:type="dxa" w:w="15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4"/>
              </w:rPr>
              <w:t>[RESPONSÁVEL]</w:t>
            </w:r>
          </w:p>
        </w:tc>
        <w:tc>
          <w:tcPr>
            <w:tcW w:type="dxa" w:w="10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4"/>
              </w:rPr>
              <w:t>[DATA]</w:t>
            </w:r>
          </w:p>
        </w:tc>
        <w:tc>
          <w:tcPr>
            <w:tcW w:type="dxa" w:w="14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4"/>
              </w:rPr>
              <w:t>[ALTA/MÉDIA/BAIXA]</w:t>
            </w:r>
          </w:p>
        </w:tc>
        <w:tc>
          <w:tcPr>
            <w:tcW w:type="dxa" w:w="22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4"/>
              </w:rPr>
              <w:t>[COMPROVAÇÃO]</w:t>
            </w:r>
          </w:p>
        </w:tc>
      </w:tr>
      <w:tr>
        <w:tc>
          <w:tcPr>
            <w:tcW w:type="dxa" w:w="65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4"/>
              </w:rPr>
              <w:t>R-02</w:t>
            </w:r>
          </w:p>
        </w:tc>
        <w:tc>
          <w:tcPr>
            <w:tcW w:type="dxa" w:w="255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4"/>
              </w:rPr>
              <w:t>[AÇÃO]</w:t>
            </w:r>
          </w:p>
        </w:tc>
        <w:tc>
          <w:tcPr>
            <w:tcW w:type="dxa" w:w="15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4"/>
              </w:rPr>
              <w:t>[RESPONSÁVEL]</w:t>
            </w:r>
          </w:p>
        </w:tc>
        <w:tc>
          <w:tcPr>
            <w:tcW w:type="dxa" w:w="10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4"/>
              </w:rPr>
              <w:t>[DATA]</w:t>
            </w:r>
          </w:p>
        </w:tc>
        <w:tc>
          <w:tcPr>
            <w:tcW w:type="dxa" w:w="14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4"/>
              </w:rPr>
              <w:t>[ALTA/MÉDIA/BAIXA]</w:t>
            </w:r>
          </w:p>
        </w:tc>
        <w:tc>
          <w:tcPr>
            <w:tcW w:type="dxa" w:w="22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4"/>
              </w:rPr>
              <w:t>[COMPROVAÇÃO]</w:t>
            </w:r>
          </w:p>
        </w:tc>
      </w:tr>
      <w:tr>
        <w:tc>
          <w:tcPr>
            <w:tcW w:type="dxa" w:w="65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4"/>
              </w:rPr>
              <w:t>R-03</w:t>
            </w:r>
          </w:p>
        </w:tc>
        <w:tc>
          <w:tcPr>
            <w:tcW w:type="dxa" w:w="255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4"/>
              </w:rPr>
              <w:t>[AÇÃO]</w:t>
            </w:r>
          </w:p>
        </w:tc>
        <w:tc>
          <w:tcPr>
            <w:tcW w:type="dxa" w:w="15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4"/>
              </w:rPr>
              <w:t>[RESPONSÁVEL]</w:t>
            </w:r>
          </w:p>
        </w:tc>
        <w:tc>
          <w:tcPr>
            <w:tcW w:type="dxa" w:w="10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4"/>
              </w:rPr>
              <w:t>[DATA]</w:t>
            </w:r>
          </w:p>
        </w:tc>
        <w:tc>
          <w:tcPr>
            <w:tcW w:type="dxa" w:w="14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4"/>
              </w:rPr>
              <w:t>[ALTA/MÉDIA/BAIXA]</w:t>
            </w:r>
          </w:p>
        </w:tc>
        <w:tc>
          <w:tcPr>
            <w:tcW w:type="dxa" w:w="22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4"/>
              </w:rPr>
              <w:t>[COMPROVAÇÃO]</w:t>
            </w:r>
          </w:p>
        </w:tc>
      </w:tr>
    </w:tbl>
    <w:p>
      <w:pPr>
        <w:spacing w:after="40"/>
      </w:pPr>
    </w:p>
    <w:p>
      <w:r>
        <w:br w:type="page"/>
      </w:r>
    </w:p>
    <w:p>
      <w:pPr>
        <w:pStyle w:val="Heading1"/>
        <w:spacing w:before="300" w:after="140" w:line="252" w:lineRule="auto"/>
        <w:jc w:val="left"/>
      </w:pPr>
      <w:r>
        <w:rPr>
          <w:rFonts w:ascii="Century Gothic" w:hAnsi="Century Gothic"/>
          <w:b/>
          <w:i w:val="0"/>
          <w:color w:val="07513A"/>
          <w:sz w:val="30"/>
        </w:rPr>
        <w:t>11. Responsabilidade e assinaturas</w:t>
      </w:r>
    </w:p>
    <w:p>
      <w:pPr>
        <w:spacing w:before="0" w:after="120" w:line="264" w:lineRule="auto"/>
        <w:jc w:val="left"/>
      </w:pPr>
      <w:r>
        <w:rPr>
          <w:rFonts w:ascii="Century Gothic" w:hAnsi="Century Gothic"/>
          <w:b w:val="0"/>
          <w:i w:val="0"/>
          <w:color w:val="20302A"/>
          <w:sz w:val="19"/>
        </w:rPr>
        <w:t>O presente parecer reflete os procedimentos descritos, as evidências disponíveis e o escopo definido. Não constitui garantia absoluta de inexistência de outras ocorrências.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4680"/>
        <w:gridCol w:w="4680"/>
      </w:tblGrid>
      <w:tr>
        <w:tc>
          <w:tcPr>
            <w:tcW w:type="dxa" w:w="4680"/>
            <w:shd w:fill="EAF5EE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7"/>
              </w:rPr>
              <w:t>Elaborado por</w:t>
            </w:r>
          </w:p>
        </w:tc>
        <w:tc>
          <w:tcPr>
            <w:tcW w:type="dxa" w:w="4680"/>
            <w:shd w:fill="EAF5EE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7"/>
              </w:rPr>
              <w:t>Revisado/Aprovado por</w:t>
            </w:r>
          </w:p>
        </w:tc>
      </w:tr>
      <w:tr>
        <w:tc>
          <w:tcPr>
            <w:tcW w:type="dxa" w:w="468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7"/>
              </w:rPr>
              <w:br/>
              <w:t>[NOME · CARGO · REGISTRO]</w:t>
              <w:br/>
              <w:t>[DATA]</w:t>
            </w:r>
          </w:p>
        </w:tc>
        <w:tc>
          <w:tcPr>
            <w:tcW w:type="dxa" w:w="468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7"/>
              </w:rPr>
              <w:br/>
              <w:t>[NOME · CARGO · REGISTRO]</w:t>
              <w:br/>
              <w:t>[DATA]</w:t>
            </w:r>
          </w:p>
        </w:tc>
      </w:tr>
    </w:tbl>
    <w:p>
      <w:pPr>
        <w:spacing w:after="40"/>
      </w:pPr>
    </w:p>
    <w:p>
      <w:pPr>
        <w:pStyle w:val="Heading1"/>
        <w:spacing w:before="300" w:after="140" w:line="252" w:lineRule="auto"/>
        <w:jc w:val="left"/>
      </w:pPr>
      <w:r>
        <w:rPr>
          <w:rFonts w:ascii="Century Gothic" w:hAnsi="Century Gothic"/>
          <w:b/>
          <w:i w:val="0"/>
          <w:color w:val="07513A"/>
          <w:sz w:val="30"/>
        </w:rPr>
        <w:t>Anexo A — Checklist de qualidade do parecer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8200"/>
        <w:gridCol w:w="1160"/>
      </w:tblGrid>
      <w:tr>
        <w:tc>
          <w:tcPr>
            <w:tcW w:type="dxa" w:w="8200"/>
            <w:shd w:fill="07513A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6"/>
              </w:rPr>
              <w:t>Verificação</w:t>
            </w:r>
          </w:p>
        </w:tc>
        <w:tc>
          <w:tcPr>
            <w:tcW w:type="dxa" w:w="1160"/>
            <w:shd w:fill="07513A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6"/>
              </w:rPr>
              <w:t>Conferência</w:t>
            </w:r>
          </w:p>
        </w:tc>
      </w:tr>
      <w:tr>
        <w:tc>
          <w:tcPr>
            <w:tcW w:type="dxa" w:w="82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Critérios identificados com edição, vigência, URL e data da consulta.</w:t>
            </w:r>
          </w:p>
        </w:tc>
        <w:tc>
          <w:tcPr>
            <w:tcW w:type="dxa" w:w="11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☐</w:t>
            </w:r>
          </w:p>
        </w:tc>
      </w:tr>
      <w:tr>
        <w:tc>
          <w:tcPr>
            <w:tcW w:type="dxa" w:w="82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Conciliação reproduzida por fonte, tipo de resto e competência.</w:t>
            </w:r>
          </w:p>
        </w:tc>
        <w:tc>
          <w:tcPr>
            <w:tcW w:type="dxa" w:w="11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☐</w:t>
            </w:r>
          </w:p>
        </w:tc>
      </w:tr>
      <w:tr>
        <w:tc>
          <w:tcPr>
            <w:tcW w:type="dxa" w:w="82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Cancelamentos e DEA testados com suporte, autorização e competência.</w:t>
            </w:r>
          </w:p>
        </w:tc>
        <w:tc>
          <w:tcPr>
            <w:tcW w:type="dxa" w:w="11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☐</w:t>
            </w:r>
          </w:p>
        </w:tc>
      </w:tr>
      <w:tr>
        <w:tc>
          <w:tcPr>
            <w:tcW w:type="dxa" w:w="82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Anexo 5 reproduzido com memória de cálculo e rastreabilidade.</w:t>
            </w:r>
          </w:p>
        </w:tc>
        <w:tc>
          <w:tcPr>
            <w:tcW w:type="dxa" w:w="11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☐</w:t>
            </w:r>
          </w:p>
        </w:tc>
      </w:tr>
      <w:tr>
        <w:tc>
          <w:tcPr>
            <w:tcW w:type="dxa" w:w="82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Teste do art. 42 documentado por período e fonte, quando aplicável.</w:t>
            </w:r>
          </w:p>
        </w:tc>
        <w:tc>
          <w:tcPr>
            <w:tcW w:type="dxa" w:w="11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☐</w:t>
            </w:r>
          </w:p>
        </w:tc>
      </w:tr>
      <w:tr>
        <w:tc>
          <w:tcPr>
            <w:tcW w:type="dxa" w:w="82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Fato, indício, limitação e informação ausente estão separados.</w:t>
            </w:r>
          </w:p>
        </w:tc>
        <w:tc>
          <w:tcPr>
            <w:tcW w:type="dxa" w:w="11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☐</w:t>
            </w:r>
          </w:p>
        </w:tc>
      </w:tr>
      <w:tr>
        <w:tc>
          <w:tcPr>
            <w:tcW w:type="dxa" w:w="82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Responsabilidade não foi atribuída automaticamente.</w:t>
            </w:r>
          </w:p>
        </w:tc>
        <w:tc>
          <w:tcPr>
            <w:tcW w:type="dxa" w:w="11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☐</w:t>
            </w:r>
          </w:p>
        </w:tc>
      </w:tr>
      <w:tr>
        <w:tc>
          <w:tcPr>
            <w:tcW w:type="dxa" w:w="82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Manifestação do responsável foi analisada.</w:t>
            </w:r>
          </w:p>
        </w:tc>
        <w:tc>
          <w:tcPr>
            <w:tcW w:type="dxa" w:w="11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☐</w:t>
            </w:r>
          </w:p>
        </w:tc>
      </w:tr>
      <w:tr>
        <w:tc>
          <w:tcPr>
            <w:tcW w:type="dxa" w:w="82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Parecer revisado e aprovado por profissional identificado.</w:t>
            </w:r>
          </w:p>
        </w:tc>
        <w:tc>
          <w:tcPr>
            <w:tcW w:type="dxa" w:w="11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6"/>
              </w:rPr>
              <w:t>☐</w:t>
            </w:r>
          </w:p>
        </w:tc>
      </w:tr>
    </w:tbl>
    <w:p>
      <w:pPr>
        <w:spacing w:after="40"/>
      </w:pPr>
    </w:p>
    <w:p>
      <w:pPr>
        <w:pStyle w:val="Heading1"/>
        <w:spacing w:before="300" w:after="140" w:line="252" w:lineRule="auto"/>
        <w:jc w:val="left"/>
      </w:pPr>
      <w:r>
        <w:rPr>
          <w:rFonts w:ascii="Century Gothic" w:hAnsi="Century Gothic"/>
          <w:b/>
          <w:i w:val="0"/>
          <w:color w:val="07513A"/>
          <w:sz w:val="30"/>
        </w:rPr>
        <w:t>Anexo B — Fontes oficiais essenciais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700"/>
        <w:gridCol w:w="6660"/>
      </w:tblGrid>
      <w:tr>
        <w:tc>
          <w:tcPr>
            <w:tcW w:type="dxa" w:w="2700"/>
            <w:shd w:fill="07513A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5"/>
              </w:rPr>
              <w:t>Fonte</w:t>
            </w:r>
          </w:p>
        </w:tc>
        <w:tc>
          <w:tcPr>
            <w:tcW w:type="dxa" w:w="6660"/>
            <w:shd w:fill="07513A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5"/>
              </w:rPr>
              <w:t>Endereço / registro</w:t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Legislação federal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https://www.planalto.gov.br/</w:t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STN — MCASP e MDF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https://www.gov.br/tesouronacional/</w:t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SICONFI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https://siconfi.tesouro.gov.br/</w:t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TCM-BA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https://www.tcm.ba.gov.br/</w:t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e-TCM/SIGA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entury Gothic" w:hAnsi="Century Gothic"/>
                <w:b w:val="0"/>
                <w:i w:val="0"/>
                <w:color w:val="20302A"/>
                <w:sz w:val="15"/>
              </w:rPr>
              <w:t>Registrar consulta, competência e documento utilizado.</w:t>
            </w:r>
          </w:p>
        </w:tc>
      </w:tr>
    </w:tbl>
    <w:p>
      <w:pPr>
        <w:spacing w:after="40"/>
      </w:pP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c>
          <w:tcPr>
            <w:tcW w:type="dxa" w:w="93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AF5EE"/>
          </w:tcPr>
          <w:p>
            <w:pPr>
              <w:spacing w:before="0" w:after="20" w:line="264" w:lineRule="auto"/>
              <w:jc w:val="left"/>
            </w:pPr>
            <w:r>
              <w:rPr>
                <w:rFonts w:ascii="Century Gothic" w:hAnsi="Century Gothic"/>
                <w:b/>
                <w:i w:val="0"/>
                <w:color w:val="07513A"/>
                <w:sz w:val="19"/>
              </w:rPr>
              <w:t xml:space="preserve">Case público de referência: </w:t>
            </w:r>
            <w:r>
              <w:rPr>
                <w:rFonts w:ascii="Century Gothic" w:hAnsi="Century Gothic"/>
                <w:b w:val="0"/>
                <w:i w:val="0"/>
                <w:color w:val="20302A"/>
                <w:sz w:val="19"/>
              </w:rPr>
              <w:t>Parecer Prévio do TCM-BA, Processo nº 09712e25, Município de Ipirá, exercício 2024. Não incorporar documentos restritos ou dados de Vera Cruz.</w:t>
            </w:r>
          </w:p>
        </w:tc>
      </w:tr>
    </w:tbl>
    <w:p>
      <w:pPr>
        <w:spacing w:after="40"/>
      </w:pP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 w:line="240" w:lineRule="auto"/>
      <w:jc w:val="center"/>
    </w:pPr>
    <w:r>
      <w:rPr>
        <w:rFonts w:ascii="Century Gothic" w:hAnsi="Century Gothic"/>
        <w:b w:val="0"/>
        <w:i w:val="0"/>
        <w:color w:val="66736E"/>
        <w:sz w:val="15"/>
      </w:rPr>
      <w:t xml:space="preserve">Elos · Jornada de Auditoria Pública   |   Página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Style w:val="TableGrid"/>
      <w:tblW w:type="dxa" w:w="9360"/>
      <w:jc w:val="left"/>
      <w:tblLayout w:type="fixed"/>
      <w:tblLook w:firstColumn="1" w:firstRow="1" w:lastColumn="0" w:lastRow="0" w:noHBand="0" w:noVBand="1" w:val="04A0"/>
      <w:tblInd w:w="120" w:type="dxa"/>
    </w:tblPr>
    <w:tblGrid>
      <w:gridCol w:w="1500"/>
      <w:gridCol w:w="7860"/>
    </w:tblGrid>
    <w:tr>
      <w:tc>
        <w:tcPr>
          <w:tcW w:type="dxa" w:w="1500"/>
          <w:tcMar>
            <w:top w:w="80" w:type="dxa"/>
            <w:start w:w="120" w:type="dxa"/>
            <w:bottom w:w="80" w:type="dxa"/>
            <w:end w:w="120" w:type="dxa"/>
          </w:tcMar>
          <w:vAlign w:val="center"/>
          <w:shd w:fill="D6A72D"/>
        </w:tcPr>
        <w:p>
          <w:pPr>
            <w:spacing w:before="0" w:after="0" w:line="240" w:lineRule="auto"/>
            <w:jc w:val="center"/>
          </w:pPr>
          <w:r>
            <w:rPr>
              <w:rFonts w:ascii="Century Gothic" w:hAnsi="Century Gothic"/>
              <w:b/>
              <w:i w:val="0"/>
              <w:color w:val="07513A"/>
              <w:sz w:val="16"/>
            </w:rPr>
            <w:t>ELOS</w:t>
          </w:r>
        </w:p>
      </w:tc>
      <w:tc>
        <w:tcPr>
          <w:tcW w:type="dxa" w:w="7860"/>
          <w:tcMar>
            <w:top w:w="80" w:type="dxa"/>
            <w:start w:w="120" w:type="dxa"/>
            <w:bottom w:w="80" w:type="dxa"/>
            <w:end w:w="120" w:type="dxa"/>
          </w:tcMar>
          <w:vAlign w:val="center"/>
          <w:shd w:fill="07513A"/>
        </w:tcPr>
        <w:p>
          <w:pPr>
            <w:spacing w:before="0" w:after="0" w:line="240" w:lineRule="auto"/>
            <w:jc w:val="right"/>
          </w:pPr>
          <w:r>
            <w:rPr>
              <w:rFonts w:ascii="Century Gothic" w:hAnsi="Century Gothic"/>
              <w:b/>
              <w:i w:val="0"/>
              <w:color w:val="FFFFFF"/>
              <w:sz w:val="15"/>
            </w:rPr>
            <w:t>MODELO DE PARECER DE AUDITORIA · RESTOS A PAGAR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entury Gothic" w:hAnsi="Century Gothic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entury Gothic" w:hAnsi="Century Gothic"/>
      <w:b/>
      <w:bCs/>
      <w:color w:val="07513A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entury Gothic" w:hAnsi="Century Gothic"/>
      <w:b/>
      <w:bCs/>
      <w:color w:val="07513A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entury Gothic" w:hAnsi="Century Gothic"/>
      <w:b/>
      <w:bCs/>
      <w:color w:val="07513A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Parecer de Auditoria — Módulo 2 — Restos a Pagar</dc:title>
  <dc:subject>Papéis de trabalho da Jornada de Auditoria Pública</dc:subject>
  <dc:creator>Elos Treinamento e Desenvolvimento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